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E4FE4" w14:textId="77777777" w:rsidR="00F80061" w:rsidRDefault="00F80061" w:rsidP="00F80061">
      <w:pPr>
        <w:rPr>
          <w:rFonts w:ascii="Calibri" w:eastAsia="Aptos" w:hAnsi="Calibri" w:cs="Calibri"/>
          <w:b/>
          <w:sz w:val="28"/>
          <w:szCs w:val="28"/>
        </w:rPr>
      </w:pPr>
    </w:p>
    <w:p w14:paraId="2C823CDD" w14:textId="064A23DE" w:rsidR="00F80061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Og</w:t>
      </w:r>
      <w:r w:rsidR="00321E43">
        <w:rPr>
          <w:rFonts w:ascii="Calibri" w:eastAsia="Aptos" w:hAnsi="Calibri" w:cs="Calibri"/>
          <w:b/>
          <w:sz w:val="28"/>
          <w:szCs w:val="28"/>
        </w:rPr>
        <w:t>łoszenie o zamówieniu 05</w:t>
      </w:r>
      <w:r w:rsidR="00BB0601">
        <w:rPr>
          <w:rFonts w:ascii="Calibri" w:eastAsia="Aptos" w:hAnsi="Calibri" w:cs="Calibri"/>
          <w:b/>
          <w:sz w:val="28"/>
          <w:szCs w:val="28"/>
        </w:rPr>
        <w:t>/KPOJDRZ</w:t>
      </w:r>
      <w:r w:rsidR="005139A5">
        <w:rPr>
          <w:rFonts w:ascii="Calibri" w:eastAsia="Aptos" w:hAnsi="Calibri" w:cs="Calibri"/>
          <w:b/>
          <w:sz w:val="28"/>
          <w:szCs w:val="28"/>
        </w:rPr>
        <w:t>/2026</w:t>
      </w:r>
      <w:r w:rsidRPr="002A0C0F">
        <w:rPr>
          <w:rFonts w:ascii="Calibri" w:eastAsia="Aptos" w:hAnsi="Calibri" w:cs="Calibri"/>
          <w:b/>
          <w:sz w:val="28"/>
          <w:szCs w:val="28"/>
        </w:rPr>
        <w:t xml:space="preserve"> </w:t>
      </w:r>
    </w:p>
    <w:p w14:paraId="180170AD" w14:textId="77777777" w:rsidR="00321E43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Załącznik nr 2</w:t>
      </w:r>
      <w:r w:rsidR="00F80061">
        <w:rPr>
          <w:rFonts w:ascii="Calibri" w:eastAsia="Aptos" w:hAnsi="Calibri" w:cs="Calibri"/>
          <w:b/>
          <w:sz w:val="28"/>
          <w:szCs w:val="28"/>
        </w:rPr>
        <w:t xml:space="preserve"> do SWZ</w:t>
      </w:r>
      <w:r w:rsidR="00321E43">
        <w:rPr>
          <w:rFonts w:ascii="Calibri" w:eastAsia="Aptos" w:hAnsi="Calibri" w:cs="Calibri"/>
          <w:b/>
          <w:sz w:val="28"/>
          <w:szCs w:val="28"/>
        </w:rPr>
        <w:t xml:space="preserve"> </w:t>
      </w:r>
    </w:p>
    <w:p w14:paraId="1F38AF79" w14:textId="1375D12C" w:rsidR="00321E43" w:rsidRDefault="007570FA" w:rsidP="00697DC8">
      <w:pPr>
        <w:jc w:val="center"/>
        <w:rPr>
          <w:rFonts w:ascii="Calibri" w:eastAsia="Aptos" w:hAnsi="Calibri" w:cs="Calibri"/>
          <w:b/>
          <w:sz w:val="28"/>
          <w:szCs w:val="28"/>
          <w:u w:val="single"/>
        </w:rPr>
      </w:pPr>
      <w:r>
        <w:rPr>
          <w:rFonts w:ascii="Calibri" w:eastAsia="Aptos" w:hAnsi="Calibri" w:cs="Calibri"/>
          <w:b/>
          <w:sz w:val="28"/>
          <w:szCs w:val="28"/>
          <w:u w:val="single"/>
        </w:rPr>
        <w:t>CZĘŚĆ 20</w:t>
      </w:r>
      <w:r w:rsidR="00321E43">
        <w:rPr>
          <w:rFonts w:ascii="Calibri" w:eastAsia="Aptos" w:hAnsi="Calibri" w:cs="Calibri"/>
          <w:b/>
          <w:sz w:val="28"/>
          <w:szCs w:val="28"/>
          <w:u w:val="single"/>
        </w:rPr>
        <w:t xml:space="preserve"> ZAMÓWIENIA </w:t>
      </w:r>
    </w:p>
    <w:p w14:paraId="493A0172" w14:textId="0C06F46C" w:rsidR="00697DC8" w:rsidRPr="002A0C0F" w:rsidRDefault="005407F3" w:rsidP="005407F3">
      <w:pPr>
        <w:tabs>
          <w:tab w:val="center" w:pos="4536"/>
          <w:tab w:val="right" w:pos="9072"/>
        </w:tabs>
        <w:rPr>
          <w:rFonts w:ascii="Calibri" w:eastAsia="Aptos" w:hAnsi="Calibri" w:cs="Calibri"/>
          <w:b/>
          <w:sz w:val="28"/>
          <w:szCs w:val="28"/>
        </w:rPr>
      </w:pPr>
      <w:r>
        <w:rPr>
          <w:rFonts w:ascii="Calibri" w:eastAsia="Aptos" w:hAnsi="Calibri" w:cs="Calibri"/>
          <w:b/>
          <w:sz w:val="28"/>
          <w:szCs w:val="28"/>
        </w:rPr>
        <w:tab/>
      </w:r>
      <w:r w:rsidR="00697DC8" w:rsidRPr="002A0C0F">
        <w:rPr>
          <w:rFonts w:ascii="Calibri" w:eastAsia="Aptos" w:hAnsi="Calibri" w:cs="Calibri"/>
          <w:b/>
          <w:sz w:val="28"/>
          <w:szCs w:val="28"/>
        </w:rPr>
        <w:t xml:space="preserve">FORMULARZ OFERTOWY </w:t>
      </w:r>
      <w:r>
        <w:rPr>
          <w:rFonts w:ascii="Calibri" w:eastAsia="Aptos" w:hAnsi="Calibri" w:cs="Calibri"/>
          <w:b/>
          <w:sz w:val="28"/>
          <w:szCs w:val="28"/>
        </w:rPr>
        <w:tab/>
      </w:r>
    </w:p>
    <w:p w14:paraId="71C2E40C" w14:textId="77777777" w:rsidR="00697DC8" w:rsidRDefault="00697DC8" w:rsidP="00697DC8">
      <w:pPr>
        <w:tabs>
          <w:tab w:val="left" w:pos="1843"/>
        </w:tabs>
        <w:spacing w:after="120" w:line="240" w:lineRule="auto"/>
        <w:rPr>
          <w:rFonts w:ascii="Calibri" w:hAnsi="Calibri" w:cs="Calibri"/>
          <w:sz w:val="24"/>
          <w:szCs w:val="24"/>
        </w:rPr>
      </w:pPr>
    </w:p>
    <w:p w14:paraId="5CB3976B" w14:textId="77777777" w:rsidR="00697DC8" w:rsidRPr="0034495B" w:rsidRDefault="00697DC8" w:rsidP="0034495B">
      <w:pPr>
        <w:tabs>
          <w:tab w:val="left" w:pos="1843"/>
        </w:tabs>
        <w:spacing w:after="120" w:line="240" w:lineRule="auto"/>
        <w:jc w:val="right"/>
        <w:rPr>
          <w:rFonts w:ascii="Calibri" w:hAnsi="Calibri" w:cs="Calibri"/>
          <w:sz w:val="24"/>
          <w:szCs w:val="24"/>
        </w:rPr>
      </w:pPr>
    </w:p>
    <w:p w14:paraId="5361EDBA" w14:textId="49A81045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 xml:space="preserve">Dane </w:t>
      </w:r>
      <w:r w:rsidR="0034495B">
        <w:rPr>
          <w:rFonts w:ascii="Calibri" w:hAnsi="Calibri" w:cs="Calibri"/>
          <w:sz w:val="24"/>
          <w:szCs w:val="24"/>
        </w:rPr>
        <w:t>Oferenta</w:t>
      </w:r>
      <w:r w:rsidRPr="00485D53">
        <w:rPr>
          <w:rFonts w:ascii="Calibri" w:hAnsi="Calibri" w:cs="Calibri"/>
          <w:sz w:val="24"/>
          <w:szCs w:val="24"/>
        </w:rPr>
        <w:t>:</w:t>
      </w:r>
    </w:p>
    <w:p w14:paraId="6EE9C897" w14:textId="0B547616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Nazwa</w:t>
      </w:r>
      <w:r w:rsidR="0034495B">
        <w:rPr>
          <w:rFonts w:ascii="Calibri" w:hAnsi="Calibri" w:cs="Calibri"/>
          <w:sz w:val="24"/>
          <w:szCs w:val="24"/>
        </w:rPr>
        <w:t xml:space="preserve"> </w:t>
      </w:r>
      <w:r w:rsidR="00A948DC" w:rsidRPr="00A948DC">
        <w:rPr>
          <w:rFonts w:ascii="Calibri" w:hAnsi="Calibri" w:cs="Calibri"/>
          <w:sz w:val="24"/>
          <w:szCs w:val="24"/>
        </w:rPr>
        <w:t>Oferenta</w:t>
      </w:r>
      <w:r w:rsidR="0034495B">
        <w:rPr>
          <w:rFonts w:ascii="Calibri" w:hAnsi="Calibri" w:cs="Calibri"/>
          <w:sz w:val="24"/>
          <w:szCs w:val="24"/>
        </w:rPr>
        <w:t xml:space="preserve"> </w:t>
      </w:r>
      <w:r w:rsidRPr="00485D53">
        <w:rPr>
          <w:rFonts w:ascii="Calibri" w:hAnsi="Calibri" w:cs="Calibri"/>
          <w:sz w:val="24"/>
          <w:szCs w:val="24"/>
        </w:rPr>
        <w:t>: ....................................................................................................</w:t>
      </w:r>
    </w:p>
    <w:p w14:paraId="19C148C3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Siedziba: .................................................................................................</w:t>
      </w:r>
    </w:p>
    <w:p w14:paraId="271116B7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NIP: ............................................................................................</w:t>
      </w:r>
    </w:p>
    <w:p w14:paraId="4F85016E" w14:textId="3B6E6025" w:rsidR="0034495B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REGON: .....................................................................................</w:t>
      </w:r>
      <w:r w:rsidR="0034495B">
        <w:rPr>
          <w:rFonts w:ascii="Calibri" w:hAnsi="Calibri" w:cs="Calibri"/>
          <w:sz w:val="24"/>
          <w:szCs w:val="24"/>
        </w:rPr>
        <w:t>.</w:t>
      </w:r>
    </w:p>
    <w:p w14:paraId="7BA33BE2" w14:textId="04569B95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34495B">
        <w:rPr>
          <w:rFonts w:ascii="Calibri" w:hAnsi="Calibri" w:cs="Calibri"/>
          <w:sz w:val="24"/>
          <w:szCs w:val="24"/>
        </w:rPr>
        <w:t>Numer KRS lub innego właściwego rejestru / wpis do ewidencji działalności gospodarczej:</w:t>
      </w:r>
    </w:p>
    <w:p w14:paraId="099B4CDE" w14:textId="00DD60C2" w:rsidR="0034495B" w:rsidRPr="00485D53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……………………………………………………………………………………………………………..</w:t>
      </w:r>
    </w:p>
    <w:p w14:paraId="247989FA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Adres poczty elektronicznej: ..................................................................</w:t>
      </w:r>
    </w:p>
    <w:p w14:paraId="65AEEFAB" w14:textId="77777777" w:rsidR="00945F68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telefonu: ......................................................................................</w:t>
      </w:r>
    </w:p>
    <w:p w14:paraId="0EAD47B1" w14:textId="0A06C040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34495B">
        <w:rPr>
          <w:rFonts w:ascii="Calibri" w:hAnsi="Calibri" w:cs="Calibri"/>
          <w:sz w:val="24"/>
          <w:szCs w:val="24"/>
        </w:rPr>
        <w:t>Osoba lub osoby uprawnione do reprezentowania Oferenta</w:t>
      </w:r>
    </w:p>
    <w:p w14:paraId="400A16CA" w14:textId="19570BDA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Imię i nazwisko : …………………………………………………………………………………..</w:t>
      </w:r>
    </w:p>
    <w:p w14:paraId="146B3CE4" w14:textId="0D8541AC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Stanowisko : …………………………………………………………………………………………</w:t>
      </w:r>
    </w:p>
    <w:p w14:paraId="678E1E8E" w14:textId="77777777" w:rsidR="00321E43" w:rsidRDefault="00321E43" w:rsidP="00945F68">
      <w:pPr>
        <w:spacing w:after="0" w:line="360" w:lineRule="auto"/>
        <w:jc w:val="both"/>
        <w:rPr>
          <w:rFonts w:ascii="Calibri" w:eastAsia="Aptos" w:hAnsi="Calibri" w:cs="Calibri"/>
          <w:b/>
          <w:sz w:val="28"/>
          <w:szCs w:val="28"/>
        </w:rPr>
      </w:pPr>
    </w:p>
    <w:p w14:paraId="4860B6A5" w14:textId="018D82C3" w:rsidR="00321E43" w:rsidRDefault="00BB0601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797128">
        <w:rPr>
          <w:rFonts w:ascii="Calibri" w:eastAsia="Calibri" w:hAnsi="Calibri" w:cs="Calibri"/>
          <w:b/>
          <w:kern w:val="0"/>
          <w:sz w:val="28"/>
          <w:szCs w:val="20"/>
          <w:lang w:eastAsia="pl-PL"/>
          <w14:ligatures w14:val="none"/>
        </w:rPr>
        <w:t xml:space="preserve">Część 20 : </w:t>
      </w:r>
      <w:r>
        <w:rPr>
          <w:rFonts w:ascii="Calibri" w:eastAsia="Calibri" w:hAnsi="Calibri" w:cs="Calibri"/>
          <w:b/>
          <w:kern w:val="0"/>
          <w:sz w:val="28"/>
          <w:szCs w:val="20"/>
          <w:lang w:eastAsia="pl-PL"/>
          <w14:ligatures w14:val="none"/>
        </w:rPr>
        <w:t>Echokardiograf 4 głowice</w:t>
      </w:r>
      <w:r w:rsidRPr="00797128">
        <w:rPr>
          <w:rFonts w:ascii="Calibri" w:eastAsia="Calibri" w:hAnsi="Calibri" w:cs="Calibri"/>
          <w:b/>
          <w:kern w:val="0"/>
          <w:sz w:val="28"/>
          <w:szCs w:val="20"/>
          <w:lang w:eastAsia="pl-PL"/>
          <w14:ligatures w14:val="none"/>
        </w:rPr>
        <w:t xml:space="preserve"> – 1 sztuka</w:t>
      </w:r>
    </w:p>
    <w:tbl>
      <w:tblPr>
        <w:tblpPr w:leftFromText="141" w:rightFromText="141" w:vertAnchor="text" w:horzAnchor="margin" w:tblpY="64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276"/>
        <w:gridCol w:w="2268"/>
      </w:tblGrid>
      <w:tr w:rsidR="00321E43" w:rsidRPr="000C35C3" w14:paraId="47E7AAD6" w14:textId="77777777" w:rsidTr="00321E43">
        <w:trPr>
          <w:trHeight w:val="1718"/>
        </w:trPr>
        <w:tc>
          <w:tcPr>
            <w:tcW w:w="817" w:type="dxa"/>
            <w:shd w:val="clear" w:color="auto" w:fill="auto"/>
            <w:vAlign w:val="center"/>
          </w:tcPr>
          <w:p w14:paraId="3AA4E6EB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3B9E89" w14:textId="396246FF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pl-PL"/>
                <w14:ligatures w14:val="none"/>
              </w:rPr>
              <w:t>Minimalne wymagania i parametry</w:t>
            </w:r>
          </w:p>
        </w:tc>
        <w:tc>
          <w:tcPr>
            <w:tcW w:w="1134" w:type="dxa"/>
          </w:tcPr>
          <w:p w14:paraId="013DCD75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3AFFB342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7E8CB5D4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77287CEC" w14:textId="5A99C4D5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Warunek i </w:t>
            </w:r>
          </w:p>
          <w:p w14:paraId="674D7420" w14:textId="03F482CC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parametr wymagany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CDC59" w14:textId="68361FE6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TAK - Spełnia </w:t>
            </w:r>
          </w:p>
          <w:p w14:paraId="684E0B4F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1514D2C2" w14:textId="7F729CB5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NIE - Nie spełnia </w:t>
            </w:r>
          </w:p>
        </w:tc>
        <w:tc>
          <w:tcPr>
            <w:tcW w:w="2268" w:type="dxa"/>
          </w:tcPr>
          <w:p w14:paraId="7EEAF00A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1607BD8D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41FF7EE6" w14:textId="77777777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</w:p>
          <w:p w14:paraId="5AE61605" w14:textId="1CF505C4" w:rsidR="00321E43" w:rsidRPr="000C35C3" w:rsidRDefault="00321E43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0C35C3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Oferowany parametr</w:t>
            </w:r>
          </w:p>
        </w:tc>
      </w:tr>
      <w:tr w:rsidR="00BB0601" w:rsidRPr="000C35C3" w14:paraId="03696281" w14:textId="77777777" w:rsidTr="00D55E7B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1D91B899" w14:textId="256BBB63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A638BC9" w14:textId="1042BB86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Aparat fabrycznie nowy, </w:t>
            </w:r>
            <w:r w:rsidRPr="00D142E6">
              <w:rPr>
                <w:rFonts w:ascii="Calibri" w:hAnsi="Calibri" w:cs="Calibri"/>
                <w:sz w:val="20"/>
                <w:szCs w:val="20"/>
              </w:rPr>
              <w:t xml:space="preserve">wyklucza się urządzenia </w:t>
            </w:r>
            <w:proofErr w:type="spellStart"/>
            <w:r w:rsidRPr="00D142E6">
              <w:rPr>
                <w:rFonts w:ascii="Calibri" w:hAnsi="Calibri" w:cs="Calibri"/>
                <w:sz w:val="20"/>
                <w:szCs w:val="20"/>
              </w:rPr>
              <w:t>podemonstracyjne</w:t>
            </w:r>
            <w:proofErr w:type="spellEnd"/>
            <w:r w:rsidRPr="00D142E6">
              <w:rPr>
                <w:rFonts w:ascii="Calibri" w:hAnsi="Calibri" w:cs="Calibri"/>
                <w:sz w:val="20"/>
                <w:szCs w:val="20"/>
              </w:rPr>
              <w:t xml:space="preserve"> i powystawowe.</w:t>
            </w:r>
          </w:p>
        </w:tc>
        <w:tc>
          <w:tcPr>
            <w:tcW w:w="1134" w:type="dxa"/>
          </w:tcPr>
          <w:p w14:paraId="57F6A5CA" w14:textId="6B20C71D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495A39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BB17F3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4486060" w14:textId="77777777" w:rsidTr="00F12F12">
        <w:trPr>
          <w:trHeight w:val="376"/>
        </w:trPr>
        <w:tc>
          <w:tcPr>
            <w:tcW w:w="817" w:type="dxa"/>
            <w:shd w:val="clear" w:color="auto" w:fill="auto"/>
            <w:vAlign w:val="center"/>
          </w:tcPr>
          <w:p w14:paraId="7CF4B152" w14:textId="61DAB45D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2439B69" w14:textId="63838FA8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Cyfrowy aparat ultrasonograficzny z kolorowym Dopplerem</w:t>
            </w:r>
          </w:p>
        </w:tc>
        <w:tc>
          <w:tcPr>
            <w:tcW w:w="1134" w:type="dxa"/>
          </w:tcPr>
          <w:p w14:paraId="06ADF878" w14:textId="492AFE11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9F2EE4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7AD093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08B7642" w14:textId="77777777" w:rsidTr="00F12F12">
        <w:tc>
          <w:tcPr>
            <w:tcW w:w="817" w:type="dxa"/>
            <w:shd w:val="clear" w:color="auto" w:fill="auto"/>
            <w:vAlign w:val="center"/>
          </w:tcPr>
          <w:p w14:paraId="67A5F5F9" w14:textId="55747D1A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4DA4D03" w14:textId="1161AA72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Cyfrowy, szerokopasmowy system formowania wiązki ultradźwiękowej</w:t>
            </w:r>
          </w:p>
        </w:tc>
        <w:tc>
          <w:tcPr>
            <w:tcW w:w="1134" w:type="dxa"/>
          </w:tcPr>
          <w:p w14:paraId="25C95A16" w14:textId="6AD489D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C0C6F5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417CFC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217AE01" w14:textId="77777777" w:rsidTr="00F12F12">
        <w:tc>
          <w:tcPr>
            <w:tcW w:w="817" w:type="dxa"/>
            <w:shd w:val="clear" w:color="auto" w:fill="auto"/>
            <w:vAlign w:val="center"/>
          </w:tcPr>
          <w:p w14:paraId="3144C82D" w14:textId="2FA25A32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6C0261D" w14:textId="76B8E04F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Zasilanie 100 – 240 V, 50-60Hz</w:t>
            </w:r>
          </w:p>
        </w:tc>
        <w:tc>
          <w:tcPr>
            <w:tcW w:w="1134" w:type="dxa"/>
          </w:tcPr>
          <w:p w14:paraId="0482F01E" w14:textId="2D82236C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5E6F5F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877417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2F6C279" w14:textId="77777777" w:rsidTr="00F12F12">
        <w:tc>
          <w:tcPr>
            <w:tcW w:w="817" w:type="dxa"/>
            <w:shd w:val="clear" w:color="auto" w:fill="auto"/>
            <w:vAlign w:val="center"/>
          </w:tcPr>
          <w:p w14:paraId="017B1730" w14:textId="637A520D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A35301A" w14:textId="7495AF49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Panel dotykowy, przekątna min. 12” wspomagający obsługę aparatu pozwalający na zmianę parametrów i stron za pomocą dotyku (jak w tablecie)</w:t>
            </w:r>
          </w:p>
        </w:tc>
        <w:tc>
          <w:tcPr>
            <w:tcW w:w="1134" w:type="dxa"/>
          </w:tcPr>
          <w:p w14:paraId="158340F9" w14:textId="2D72878B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2D5FC9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648692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7C04D53" w14:textId="77777777" w:rsidTr="00F12F12">
        <w:trPr>
          <w:trHeight w:val="325"/>
        </w:trPr>
        <w:tc>
          <w:tcPr>
            <w:tcW w:w="817" w:type="dxa"/>
            <w:shd w:val="clear" w:color="auto" w:fill="auto"/>
            <w:vAlign w:val="center"/>
          </w:tcPr>
          <w:p w14:paraId="7F8F9CD5" w14:textId="3D89D644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3808167" w14:textId="1DC6BB6F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Cyfrowy płaski monitor LCD lub OLED o przekątnej ekranu min. 21’’ i rozdzielczości 1920x1080, regulowany w trzech płaszczyznach niezależnie od panelu sterowania</w:t>
            </w:r>
          </w:p>
        </w:tc>
        <w:tc>
          <w:tcPr>
            <w:tcW w:w="1134" w:type="dxa"/>
          </w:tcPr>
          <w:p w14:paraId="33F12728" w14:textId="6C11664A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578021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F5476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AB67CB8" w14:textId="77777777" w:rsidTr="00F12F12">
        <w:trPr>
          <w:trHeight w:val="765"/>
        </w:trPr>
        <w:tc>
          <w:tcPr>
            <w:tcW w:w="817" w:type="dxa"/>
            <w:shd w:val="clear" w:color="auto" w:fill="auto"/>
            <w:vAlign w:val="center"/>
          </w:tcPr>
          <w:p w14:paraId="77633101" w14:textId="1A4AA428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35BFAFC" w14:textId="728E2455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 xml:space="preserve"> Funkcja wyświetlania obrazu diagnostycznego „na żywo”, na   minimum 85-ciu % powierzchni monitora</w:t>
            </w:r>
          </w:p>
        </w:tc>
        <w:tc>
          <w:tcPr>
            <w:tcW w:w="1134" w:type="dxa"/>
          </w:tcPr>
          <w:p w14:paraId="6AB866B1" w14:textId="5214D008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CD51D4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6D1690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288B71A" w14:textId="77777777" w:rsidTr="00F12F12">
        <w:tc>
          <w:tcPr>
            <w:tcW w:w="817" w:type="dxa"/>
            <w:shd w:val="clear" w:color="auto" w:fill="auto"/>
            <w:vAlign w:val="center"/>
          </w:tcPr>
          <w:p w14:paraId="25DB7696" w14:textId="54627BD8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F6126DD" w14:textId="037DA631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Panel sterowania (konsola) umieszczony na ruchomym wysięgniku zapewniającym regulację położenia góra/dół min. 20cm oraz obrót w zakresie min. +/- 150° (z pozycji środkowej, w każdą stronę)</w:t>
            </w:r>
          </w:p>
        </w:tc>
        <w:tc>
          <w:tcPr>
            <w:tcW w:w="1134" w:type="dxa"/>
          </w:tcPr>
          <w:p w14:paraId="7D1CEC56" w14:textId="065D4CC4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1DB902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F372B6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A9464A7" w14:textId="77777777" w:rsidTr="00F12F12">
        <w:tc>
          <w:tcPr>
            <w:tcW w:w="817" w:type="dxa"/>
            <w:shd w:val="clear" w:color="auto" w:fill="auto"/>
            <w:vAlign w:val="center"/>
          </w:tcPr>
          <w:p w14:paraId="61E5527C" w14:textId="6D56439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456C010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</w:p>
          <w:p w14:paraId="4F12FCE1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Dynamika systemu min. 350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dB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14:paraId="359A4A6C" w14:textId="79F0F612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</w:tcPr>
          <w:p w14:paraId="7B25CFDF" w14:textId="267C2020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507D15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F5C50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0F8AA33" w14:textId="77777777" w:rsidTr="00F12F12">
        <w:tc>
          <w:tcPr>
            <w:tcW w:w="817" w:type="dxa"/>
            <w:shd w:val="clear" w:color="auto" w:fill="auto"/>
            <w:vAlign w:val="center"/>
          </w:tcPr>
          <w:p w14:paraId="49E61C9B" w14:textId="4F707215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BE43A28" w14:textId="02E9440B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Liczba kanałów przetwarzania ultradźwiękowego min. 37 000 000</w:t>
            </w:r>
          </w:p>
        </w:tc>
        <w:tc>
          <w:tcPr>
            <w:tcW w:w="1134" w:type="dxa"/>
          </w:tcPr>
          <w:p w14:paraId="1D97CDD3" w14:textId="49E41A5C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3BFE17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3391C1F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83C9606" w14:textId="77777777" w:rsidTr="00F12F12">
        <w:tc>
          <w:tcPr>
            <w:tcW w:w="817" w:type="dxa"/>
            <w:shd w:val="clear" w:color="auto" w:fill="auto"/>
            <w:vAlign w:val="center"/>
          </w:tcPr>
          <w:p w14:paraId="6EA657AB" w14:textId="4141B202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E7E1F99" w14:textId="4ED41663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Zakres częstotliwości pracy ultrasonografu min. od 1.0 MHz do 22.0 MHz (podać całkowity zakres częstotliwości fundamentalnych)</w:t>
            </w:r>
          </w:p>
        </w:tc>
        <w:tc>
          <w:tcPr>
            <w:tcW w:w="1134" w:type="dxa"/>
          </w:tcPr>
          <w:p w14:paraId="478F20C0" w14:textId="396BB213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8E83C7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0639AF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49630FA" w14:textId="77777777" w:rsidTr="00F12F12">
        <w:tc>
          <w:tcPr>
            <w:tcW w:w="817" w:type="dxa"/>
            <w:shd w:val="clear" w:color="auto" w:fill="auto"/>
            <w:vAlign w:val="center"/>
          </w:tcPr>
          <w:p w14:paraId="77544908" w14:textId="3B406068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782A479" w14:textId="739B6222" w:rsidR="00BB0601" w:rsidRPr="000C35C3" w:rsidRDefault="00BB0601" w:rsidP="00321E43">
            <w:pPr>
              <w:pStyle w:val="Akapitzlist"/>
              <w:widowControl w:val="0"/>
              <w:suppressAutoHyphens/>
              <w:spacing w:before="40" w:after="0" w:line="240" w:lineRule="auto"/>
              <w:ind w:left="360"/>
              <w:contextualSpacing w:val="0"/>
              <w:rPr>
                <w:rFonts w:ascii="Calibri" w:hAnsi="Calibri" w:cs="Calibri"/>
                <w:color w:val="000000"/>
                <w:spacing w:val="-4"/>
                <w:sz w:val="18"/>
                <w:szCs w:val="18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Głębokość skanowania min. 40cm</w:t>
            </w:r>
          </w:p>
        </w:tc>
        <w:tc>
          <w:tcPr>
            <w:tcW w:w="1134" w:type="dxa"/>
          </w:tcPr>
          <w:p w14:paraId="69ECBDCD" w14:textId="2B10AD63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A3A477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8D3E8C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E1D31D9" w14:textId="77777777" w:rsidTr="00F12F12">
        <w:tc>
          <w:tcPr>
            <w:tcW w:w="817" w:type="dxa"/>
            <w:shd w:val="clear" w:color="auto" w:fill="auto"/>
            <w:vAlign w:val="center"/>
          </w:tcPr>
          <w:p w14:paraId="30E1A503" w14:textId="56E03525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B8434C9" w14:textId="39D86C55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Aparat mobilny, waga nie większa niż 90 kg </w:t>
            </w:r>
          </w:p>
        </w:tc>
        <w:tc>
          <w:tcPr>
            <w:tcW w:w="1134" w:type="dxa"/>
          </w:tcPr>
          <w:p w14:paraId="79E9F4E8" w14:textId="3EC0C9A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851DCD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9299A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B779B6E" w14:textId="77777777" w:rsidTr="00F12F12">
        <w:tc>
          <w:tcPr>
            <w:tcW w:w="817" w:type="dxa"/>
            <w:shd w:val="clear" w:color="auto" w:fill="auto"/>
            <w:vAlign w:val="center"/>
          </w:tcPr>
          <w:p w14:paraId="010E22AF" w14:textId="007284BE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5546AE" w14:textId="0504DE2B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Zasilanie bateryjne wbudowane w aparat pozwalające na wprowadzenie systemu w stan uśpienia, a następnie wybudzenie go w czasie poniżej 30 s, a także zapewniające możliwość regulacji położenia panelu sterowania również po odłączeniu od stałego źródła zasilania</w:t>
            </w:r>
          </w:p>
        </w:tc>
        <w:tc>
          <w:tcPr>
            <w:tcW w:w="1134" w:type="dxa"/>
          </w:tcPr>
          <w:p w14:paraId="6085300A" w14:textId="26CBCA93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24C71F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9BC64E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E7CFD39" w14:textId="77777777" w:rsidTr="00F12F12">
        <w:tc>
          <w:tcPr>
            <w:tcW w:w="817" w:type="dxa"/>
            <w:shd w:val="clear" w:color="auto" w:fill="auto"/>
            <w:vAlign w:val="center"/>
          </w:tcPr>
          <w:p w14:paraId="1692AD92" w14:textId="71FAE74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4196F04" w14:textId="732730A8" w:rsidR="00BB0601" w:rsidRPr="00CE130D" w:rsidRDefault="00BB0601" w:rsidP="00A72244">
            <w:pPr>
              <w:jc w:val="both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Min. 4 aktywne i równorzędne gniazda do jednoczesnego przyłączenia głowic obrazowych</w:t>
            </w:r>
          </w:p>
        </w:tc>
        <w:tc>
          <w:tcPr>
            <w:tcW w:w="1134" w:type="dxa"/>
          </w:tcPr>
          <w:p w14:paraId="2EC4B00A" w14:textId="41829345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B37A6D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108825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38DF13B" w14:textId="77777777" w:rsidTr="00F12F12">
        <w:tc>
          <w:tcPr>
            <w:tcW w:w="817" w:type="dxa"/>
            <w:shd w:val="clear" w:color="auto" w:fill="auto"/>
            <w:vAlign w:val="center"/>
          </w:tcPr>
          <w:p w14:paraId="1C0B67B3" w14:textId="0F4B1695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C95F865" w14:textId="495889D2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Gniazdo do podłączania głowicy nie obrazowej pracującej w trybie CW Doppler</w:t>
            </w:r>
          </w:p>
        </w:tc>
        <w:tc>
          <w:tcPr>
            <w:tcW w:w="1134" w:type="dxa"/>
          </w:tcPr>
          <w:p w14:paraId="206727A4" w14:textId="64AC0944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28D4D8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1E399B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948D4ED" w14:textId="77777777" w:rsidTr="00F12F12">
        <w:tc>
          <w:tcPr>
            <w:tcW w:w="817" w:type="dxa"/>
            <w:shd w:val="clear" w:color="auto" w:fill="auto"/>
            <w:vAlign w:val="center"/>
          </w:tcPr>
          <w:p w14:paraId="376C2ACB" w14:textId="05B51600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BB276BA" w14:textId="36EC5696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Wyświetlanie na ekranie wszystkich istotnych informacji: typ i zakres pracy głowicy, aktywnej aplikacji </w:t>
            </w: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lastRenderedPageBreak/>
              <w:t>klinicznej, głębokości penetracji, poziomu wzmocnienia, dynamiki, poziomu kontrastu, poziomu wzmocnienia koloru, nazwy szpitala i nazwiska pacjenta</w:t>
            </w:r>
          </w:p>
        </w:tc>
        <w:tc>
          <w:tcPr>
            <w:tcW w:w="1134" w:type="dxa"/>
          </w:tcPr>
          <w:p w14:paraId="18819444" w14:textId="23C28D03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1276" w:type="dxa"/>
            <w:shd w:val="clear" w:color="auto" w:fill="auto"/>
          </w:tcPr>
          <w:p w14:paraId="2D2693E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C05102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63CB99B" w14:textId="77777777" w:rsidTr="00F12F12">
        <w:tc>
          <w:tcPr>
            <w:tcW w:w="817" w:type="dxa"/>
            <w:shd w:val="clear" w:color="auto" w:fill="auto"/>
            <w:vAlign w:val="center"/>
          </w:tcPr>
          <w:p w14:paraId="6A1D4324" w14:textId="4F75AD2A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FA59B02" w14:textId="79A881BB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iCs/>
                <w:sz w:val="20"/>
                <w:szCs w:val="20"/>
              </w:rPr>
              <w:t>Port USB do archiwizacji obrazów na pamięciach przenośnych. Min 2 porty umieszczony w pulpicie aparatu</w:t>
            </w:r>
          </w:p>
        </w:tc>
        <w:tc>
          <w:tcPr>
            <w:tcW w:w="1134" w:type="dxa"/>
          </w:tcPr>
          <w:p w14:paraId="0F38A141" w14:textId="5085D460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684CEB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FFB496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27FD316" w14:textId="77777777" w:rsidTr="00F12F12">
        <w:trPr>
          <w:trHeight w:val="795"/>
        </w:trPr>
        <w:tc>
          <w:tcPr>
            <w:tcW w:w="817" w:type="dxa"/>
            <w:shd w:val="clear" w:color="auto" w:fill="auto"/>
            <w:vAlign w:val="center"/>
          </w:tcPr>
          <w:p w14:paraId="12A95570" w14:textId="77BFF20A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53F7359" w14:textId="39314104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Liczba obrazów pamięci dynamicznej (</w:t>
            </w:r>
            <w:proofErr w:type="spellStart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cineloop</w:t>
            </w:r>
            <w:proofErr w:type="spellEnd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 dla </w:t>
            </w:r>
            <w:proofErr w:type="spellStart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Color</w:t>
            </w:r>
            <w:proofErr w:type="spellEnd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Doppler i obrazu 2D min. 2000 klatek, zapis dla PW Doppler oraz trybu M-</w:t>
            </w:r>
            <w:proofErr w:type="spellStart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mode</w:t>
            </w:r>
            <w:proofErr w:type="spellEnd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60 sekund, zapis dla CW Doppler min. 40 sekund</w:t>
            </w:r>
          </w:p>
        </w:tc>
        <w:tc>
          <w:tcPr>
            <w:tcW w:w="1134" w:type="dxa"/>
          </w:tcPr>
          <w:p w14:paraId="6E38BFA6" w14:textId="3197FDA3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30D998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BC7291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C645A73" w14:textId="77777777" w:rsidTr="00F12F12">
        <w:trPr>
          <w:trHeight w:val="761"/>
        </w:trPr>
        <w:tc>
          <w:tcPr>
            <w:tcW w:w="817" w:type="dxa"/>
            <w:shd w:val="clear" w:color="auto" w:fill="auto"/>
            <w:vAlign w:val="center"/>
          </w:tcPr>
          <w:p w14:paraId="5CD1D645" w14:textId="5FF7A512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91608C1" w14:textId="2EEA1F1F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Ilość ustawień wstępnych (tzw.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Presetów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) programowanych przez użytkownika: minimum 30</w:t>
            </w:r>
          </w:p>
        </w:tc>
        <w:tc>
          <w:tcPr>
            <w:tcW w:w="1134" w:type="dxa"/>
          </w:tcPr>
          <w:p w14:paraId="5D5ABF56" w14:textId="66B8B7FC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87F3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D6B1D6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1531BF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02E296B" w14:textId="77777777" w:rsidTr="00F12F12">
        <w:tc>
          <w:tcPr>
            <w:tcW w:w="817" w:type="dxa"/>
            <w:shd w:val="clear" w:color="auto" w:fill="auto"/>
            <w:vAlign w:val="center"/>
          </w:tcPr>
          <w:p w14:paraId="70EEBC73" w14:textId="0A5427C8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1C07D58" w14:textId="57772293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Podstawa jezdna z obrotowymi kołami z możliwością blokowania co najmniej dwóch z nich</w:t>
            </w:r>
          </w:p>
        </w:tc>
        <w:tc>
          <w:tcPr>
            <w:tcW w:w="1134" w:type="dxa"/>
          </w:tcPr>
          <w:p w14:paraId="20954C4C" w14:textId="10764E0D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728FC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A9CC35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AFEE89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F2A0F20" w14:textId="77777777" w:rsidTr="00F12F12">
        <w:tc>
          <w:tcPr>
            <w:tcW w:w="817" w:type="dxa"/>
            <w:shd w:val="clear" w:color="auto" w:fill="auto"/>
            <w:vAlign w:val="center"/>
          </w:tcPr>
          <w:p w14:paraId="35F7E708" w14:textId="24B30821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266ECCF" w14:textId="259D0ABD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Możliwość regulacji wysokości konsoli w zakresie min 20 cm</w:t>
            </w:r>
          </w:p>
        </w:tc>
        <w:tc>
          <w:tcPr>
            <w:tcW w:w="1134" w:type="dxa"/>
          </w:tcPr>
          <w:p w14:paraId="41977EF1" w14:textId="14B1A91D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728FC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BEDB0C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8A4A3B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C0C71B2" w14:textId="77777777" w:rsidTr="00F12F12">
        <w:tc>
          <w:tcPr>
            <w:tcW w:w="817" w:type="dxa"/>
            <w:shd w:val="clear" w:color="auto" w:fill="auto"/>
            <w:vAlign w:val="center"/>
          </w:tcPr>
          <w:p w14:paraId="0B9348CC" w14:textId="7E246E99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C5C6B7D" w14:textId="7EB176B4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Wbudowany moduł EKG wraz z zestawem kabli</w:t>
            </w:r>
          </w:p>
        </w:tc>
        <w:tc>
          <w:tcPr>
            <w:tcW w:w="1134" w:type="dxa"/>
          </w:tcPr>
          <w:p w14:paraId="709468C8" w14:textId="7923C7EE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884C0B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7E1C9E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713901D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472A961" w14:textId="4EF3C338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DD8E7C6" w14:textId="6CB9EF11" w:rsidR="00BB0601" w:rsidRPr="000C35C3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42E6">
              <w:rPr>
                <w:rFonts w:ascii="Calibri" w:hAnsi="Calibri" w:cs="Calibri"/>
                <w:iCs/>
                <w:sz w:val="20"/>
                <w:szCs w:val="20"/>
              </w:rPr>
              <w:t>Możliwość monitorowania sygnału EKG (wyświetlana krzywa na ekranie) przy pomocy elektrod EKG, bez dodatkowych zewnętrznych modułów</w:t>
            </w:r>
          </w:p>
        </w:tc>
        <w:tc>
          <w:tcPr>
            <w:tcW w:w="1134" w:type="dxa"/>
          </w:tcPr>
          <w:p w14:paraId="2540623C" w14:textId="341557E3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205605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34D49C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07BB8CF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B5EC612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DE1737D" w14:textId="556DDB4D" w:rsidR="00BB0601" w:rsidRPr="00D142E6" w:rsidRDefault="00BB0601" w:rsidP="00A72244">
            <w:pPr>
              <w:spacing w:after="0" w:line="240" w:lineRule="auto"/>
              <w:rPr>
                <w:rFonts w:ascii="Calibri" w:hAnsi="Calibri" w:cs="Calibri"/>
                <w:iCs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Klawiatura alfanumeryczna do wprowadzania danych pacjenta na ekranie dotykowym lub wysuwanej klawiaturze</w:t>
            </w:r>
          </w:p>
        </w:tc>
        <w:tc>
          <w:tcPr>
            <w:tcW w:w="1134" w:type="dxa"/>
          </w:tcPr>
          <w:p w14:paraId="6D1838CE" w14:textId="72830DC8" w:rsidR="00BB0601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728FC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548321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DB694E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772B87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865A4E7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E73FA98" w14:textId="271BC63C" w:rsidR="00BB0601" w:rsidRPr="00D142E6" w:rsidRDefault="00BB0601" w:rsidP="00A722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b/>
                <w:sz w:val="20"/>
                <w:szCs w:val="20"/>
              </w:rPr>
              <w:t>Jednostka centralna - tryby obrazowania :</w:t>
            </w:r>
          </w:p>
        </w:tc>
        <w:tc>
          <w:tcPr>
            <w:tcW w:w="1134" w:type="dxa"/>
          </w:tcPr>
          <w:p w14:paraId="4261A0C4" w14:textId="77777777" w:rsidR="00BB0601" w:rsidRPr="00C728FC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61494F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D4627D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D2C156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CF09B3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F3E3050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Tryby obrazowania:</w:t>
            </w:r>
          </w:p>
          <w:p w14:paraId="0FD05EBB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- 2D</w:t>
            </w:r>
          </w:p>
          <w:p w14:paraId="47CEF48A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M-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Mode</w:t>
            </w:r>
            <w:proofErr w:type="spellEnd"/>
          </w:p>
          <w:p w14:paraId="69882C58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Color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M-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mode</w:t>
            </w:r>
            <w:proofErr w:type="spellEnd"/>
          </w:p>
          <w:p w14:paraId="281A207C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Doppler pulsacyjny</w:t>
            </w:r>
          </w:p>
          <w:p w14:paraId="0D5CF9D6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Doppler ciągły</w:t>
            </w:r>
          </w:p>
          <w:p w14:paraId="42E9307A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Doppler kolorowy</w:t>
            </w:r>
          </w:p>
          <w:p w14:paraId="257F3E0F" w14:textId="06F598D5" w:rsidR="00BB0601" w:rsidRPr="00D142E6" w:rsidRDefault="00BB0601" w:rsidP="00A72244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Doppler tkankowy kolorowy oraz spektralny</w:t>
            </w:r>
          </w:p>
        </w:tc>
        <w:tc>
          <w:tcPr>
            <w:tcW w:w="1134" w:type="dxa"/>
          </w:tcPr>
          <w:p w14:paraId="1D7C9E51" w14:textId="16F4D50F" w:rsidR="00BB0601" w:rsidRPr="00C728FC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0D24D3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EE9DF6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0E2D264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222EFE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5B2C37" w14:textId="38AE0C16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Częstotliwość odświeżania obrazu (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Frame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rate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) w 2D min. 1800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Hz</w:t>
            </w:r>
            <w:proofErr w:type="spellEnd"/>
          </w:p>
        </w:tc>
        <w:tc>
          <w:tcPr>
            <w:tcW w:w="1134" w:type="dxa"/>
          </w:tcPr>
          <w:p w14:paraId="61BC2101" w14:textId="081285F5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94B1A3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138F38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9614E9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03D0E8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163B5A6" w14:textId="2510A6F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Anatomiczny M-</w:t>
            </w:r>
            <w:proofErr w:type="spellStart"/>
            <w:r w:rsidRPr="00D142E6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1134" w:type="dxa"/>
          </w:tcPr>
          <w:p w14:paraId="493C8243" w14:textId="0AE20D74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15E1FD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2F7D98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C43A3E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3942B6A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652434B" w14:textId="29F3FD6F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Doppler pulsacyjny (PWD) o rejestrowanych i wyświetlanych prędkościach maksymalnych min. do 830 cm/s</w:t>
            </w:r>
          </w:p>
        </w:tc>
        <w:tc>
          <w:tcPr>
            <w:tcW w:w="1134" w:type="dxa"/>
          </w:tcPr>
          <w:p w14:paraId="2CEC8085" w14:textId="104E525C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80B33D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0D0FB4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9372486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F26A294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837E44E" w14:textId="33810E22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142E6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D142E6">
              <w:rPr>
                <w:rFonts w:ascii="Calibri" w:hAnsi="Calibri" w:cs="Calibri"/>
                <w:sz w:val="20"/>
                <w:szCs w:val="20"/>
              </w:rPr>
              <w:t xml:space="preserve"> Doppler (CD) rejestrowane prędkości maksymalne min. do 300 cm/s</w:t>
            </w:r>
          </w:p>
        </w:tc>
        <w:tc>
          <w:tcPr>
            <w:tcW w:w="1134" w:type="dxa"/>
          </w:tcPr>
          <w:p w14:paraId="333E4453" w14:textId="790805F1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6D002A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50202E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03D51A6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1D6F42E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E625523" w14:textId="7B72457D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Doppler tkankowy kolorowy oraz spektralny, sterowany pod kontrolą głowicy sektorowej</w:t>
            </w:r>
          </w:p>
        </w:tc>
        <w:tc>
          <w:tcPr>
            <w:tcW w:w="1134" w:type="dxa"/>
          </w:tcPr>
          <w:p w14:paraId="4D69040B" w14:textId="69E0B3BC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0CCFC3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2F51BE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B1CEC50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2AD439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C0795B6" w14:textId="0FA2820C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t>Minimum 15-stopniowe powiększenie obrazu w czasie rzeczywistym</w:t>
            </w:r>
          </w:p>
        </w:tc>
        <w:tc>
          <w:tcPr>
            <w:tcW w:w="1134" w:type="dxa"/>
          </w:tcPr>
          <w:p w14:paraId="1A071906" w14:textId="6863B6B0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D57AD9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7ABF68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D63B23F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7576787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F2B8114" w14:textId="54BA1638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Zasięgowa regulacja wzmocnienia (TGC lub STC) min. w 8 strefach oraz LGC min. w 2 strefach</w:t>
            </w:r>
          </w:p>
        </w:tc>
        <w:tc>
          <w:tcPr>
            <w:tcW w:w="1134" w:type="dxa"/>
          </w:tcPr>
          <w:p w14:paraId="4303E7B5" w14:textId="01F33B70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7DCE5F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06E2A9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5D4A6D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9E02F6E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8887384" w14:textId="1A10E66A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1134" w:type="dxa"/>
          </w:tcPr>
          <w:p w14:paraId="65C45FA6" w14:textId="15642A5B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996553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74F3C9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7D18811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DED82DF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BC29FBE" w14:textId="1C5DE77E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Adaptacyjne przetwarzanie obrazu redukujące artefakty i szumy, np. SRI lub równoważne</w:t>
            </w:r>
          </w:p>
        </w:tc>
        <w:tc>
          <w:tcPr>
            <w:tcW w:w="1134" w:type="dxa"/>
          </w:tcPr>
          <w:p w14:paraId="04772A3F" w14:textId="59869527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A9C6DC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E2C62A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EDB4CA1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70CB954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E2EBBFC" w14:textId="1E17A35E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Funkcja ciągłego automatycznego optymalizowania obrazu 2D uruchamiana przy pomocy jednego przycisku (m.in. automatyczne dopasowanie wzmocnienia obrazu)</w:t>
            </w:r>
          </w:p>
        </w:tc>
        <w:tc>
          <w:tcPr>
            <w:tcW w:w="1134" w:type="dxa"/>
          </w:tcPr>
          <w:p w14:paraId="21EE7EC0" w14:textId="0BE30FB0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5815B2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E93958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B33678A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A3160CF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35BB05A" w14:textId="0E17EF9A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Automatyczna optymalizacja widma dopplerowskiego przy pomocy jednego przycisku (m.in. automatyczne dopasowanie linii bazowej oraz skali prędkości)</w:t>
            </w:r>
          </w:p>
        </w:tc>
        <w:tc>
          <w:tcPr>
            <w:tcW w:w="1134" w:type="dxa"/>
          </w:tcPr>
          <w:p w14:paraId="2F894DA7" w14:textId="474FB1F3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174DB2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B085F0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BA7A696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1A08D4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759461E" w14:textId="39AE7ED1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Możliwość przesunięcia linii bazowej na zatrzymanym spektrum Dopplera</w:t>
            </w:r>
          </w:p>
        </w:tc>
        <w:tc>
          <w:tcPr>
            <w:tcW w:w="1134" w:type="dxa"/>
          </w:tcPr>
          <w:p w14:paraId="16E3DEDE" w14:textId="7643E5D9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EE9A8B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4F9511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9EF059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C766332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4C85A9D" w14:textId="61B6A7A1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Możliwość zaprogramowania w aparacie nowych pomiarów oraz kalkulacji w aplikacjach</w:t>
            </w:r>
          </w:p>
        </w:tc>
        <w:tc>
          <w:tcPr>
            <w:tcW w:w="1134" w:type="dxa"/>
          </w:tcPr>
          <w:p w14:paraId="454936FD" w14:textId="3749BECE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4CF6EC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4D9FDE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35D8BBC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48BA1F7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BD15339" w14:textId="56C66956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Pomiar odległości, min. 8 pomiarów</w:t>
            </w:r>
          </w:p>
        </w:tc>
        <w:tc>
          <w:tcPr>
            <w:tcW w:w="1134" w:type="dxa"/>
          </w:tcPr>
          <w:p w14:paraId="5872B162" w14:textId="14C3F15F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30BEA3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B255C9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D6711EB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0174BF5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8C9C02F" w14:textId="2627608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Pomiar obwodu, pola powierzchni, objętości</w:t>
            </w:r>
          </w:p>
        </w:tc>
        <w:tc>
          <w:tcPr>
            <w:tcW w:w="1134" w:type="dxa"/>
          </w:tcPr>
          <w:p w14:paraId="2EDE9E2C" w14:textId="4FAEF422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D66C25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A39907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11F30D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D7B10C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53F40B8" w14:textId="64A197AC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Jednoczesna prezentacja 2D i M-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Mode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w różnych proporcjach wielkości oraz prezentacji M-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mode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na całym ekranie</w:t>
            </w:r>
          </w:p>
        </w:tc>
        <w:tc>
          <w:tcPr>
            <w:tcW w:w="1134" w:type="dxa"/>
          </w:tcPr>
          <w:p w14:paraId="36A27C94" w14:textId="26448D15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2921A4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A06C77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9EBAE9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50B67F5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19FFEFF" w14:textId="419619A2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Jednoczesna prezentacja 2D/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Color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Doppler i 2D  </w:t>
            </w:r>
          </w:p>
        </w:tc>
        <w:tc>
          <w:tcPr>
            <w:tcW w:w="1134" w:type="dxa"/>
          </w:tcPr>
          <w:p w14:paraId="42062536" w14:textId="3662292E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0CE5D0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7D38D9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CDBF8BE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40E5D24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6181481" w14:textId="1DE29D3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Jednoczesna prezentacja 2D/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Color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i PW TRIPLEX o różnych wzajemnych proporcjach oraz całego spektrum na ekranie</w:t>
            </w:r>
          </w:p>
        </w:tc>
        <w:tc>
          <w:tcPr>
            <w:tcW w:w="1134" w:type="dxa"/>
          </w:tcPr>
          <w:p w14:paraId="44D77E64" w14:textId="19B61B21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A18A0E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DE1072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7984BE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7842139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2FB2DFE" w14:textId="38A4E464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Regulacja wielkości bramki Dopplerowskiej (SV) min. 0,5-20 mm</w:t>
            </w:r>
          </w:p>
        </w:tc>
        <w:tc>
          <w:tcPr>
            <w:tcW w:w="1134" w:type="dxa"/>
          </w:tcPr>
          <w:p w14:paraId="29206282" w14:textId="28DA9364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A6FEB2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29DB79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4A9E1EE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72367A3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44BCF0E" w14:textId="744D38E8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Doppler fali ciągłej o rejestrowanych i wyświetlanych prędkościach maksymalnych min. do 26 m/s</w:t>
            </w:r>
          </w:p>
        </w:tc>
        <w:tc>
          <w:tcPr>
            <w:tcW w:w="1134" w:type="dxa"/>
          </w:tcPr>
          <w:p w14:paraId="6B5302B5" w14:textId="518D0721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A9BC38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4A9E45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D38FCC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F249409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9501502" w14:textId="6E4691BE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Wybór map koloru kodujących przepływ</w:t>
            </w:r>
          </w:p>
        </w:tc>
        <w:tc>
          <w:tcPr>
            <w:tcW w:w="1134" w:type="dxa"/>
          </w:tcPr>
          <w:p w14:paraId="3042AB3E" w14:textId="2452275A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8B0483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DCFF00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2ED8B7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8A657F2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088C336" w14:textId="6E0BAB18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Praca w trybie wielokierunkowego emitowania i składania wiązki ultradźwiękowej z głowic w pełni elektronicznych, z min. 7 kątami emitowania wiązki tworzącymi obraz 2D</w:t>
            </w:r>
          </w:p>
        </w:tc>
        <w:tc>
          <w:tcPr>
            <w:tcW w:w="1134" w:type="dxa"/>
          </w:tcPr>
          <w:p w14:paraId="19B593C9" w14:textId="50AF9C46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5F33D1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F7B941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088CC47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227447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77B06B6" w14:textId="4B11B056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Specjalistyczne oprogramowanie wraz z pełnymi pakietami pomiarowymi: kardiologia dorosłych, badania </w:t>
            </w: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t>naczyniowe</w:t>
            </w:r>
            <w:r w:rsidRPr="00D142E6">
              <w:rPr>
                <w:rFonts w:ascii="Calibri" w:hAnsi="Calibri" w:cs="Calibri"/>
                <w:bCs/>
                <w:sz w:val="20"/>
                <w:szCs w:val="20"/>
                <w:lang w:val="nl-NL"/>
              </w:rPr>
              <w:t xml:space="preserve"> (w tym obrazowanie TCD) badania brzuszne, brzuszne pediatryczne</w:t>
            </w:r>
          </w:p>
        </w:tc>
        <w:tc>
          <w:tcPr>
            <w:tcW w:w="1134" w:type="dxa"/>
          </w:tcPr>
          <w:p w14:paraId="25BD60C4" w14:textId="00A6A67E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D36013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BD975C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016C45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BC408D4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A938D09" w14:textId="7476C5D8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Funkcja zduplikowania na ekranie dotykowym obrazu ultrasonograficznego z monitora aparatu celem ułatwienia wykonywania procedur interwencyjnych.</w:t>
            </w:r>
          </w:p>
        </w:tc>
        <w:tc>
          <w:tcPr>
            <w:tcW w:w="1134" w:type="dxa"/>
          </w:tcPr>
          <w:p w14:paraId="39967686" w14:textId="0B90EEED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193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C4DCDD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FDF99A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EEFDAC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DA8F168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541E970" w14:textId="02A89A53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b/>
                <w:sz w:val="20"/>
                <w:szCs w:val="20"/>
              </w:rPr>
              <w:t xml:space="preserve">Archiwizacja obrazów: </w:t>
            </w:r>
          </w:p>
        </w:tc>
        <w:tc>
          <w:tcPr>
            <w:tcW w:w="1134" w:type="dxa"/>
          </w:tcPr>
          <w:p w14:paraId="7CA5528A" w14:textId="77777777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D5C64D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C95EE9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6A8E22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B6BC1D9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FF85B61" w14:textId="67F8FE6E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Rejestracja „klipów” sekwencji obrazów</w:t>
            </w:r>
          </w:p>
        </w:tc>
        <w:tc>
          <w:tcPr>
            <w:tcW w:w="1134" w:type="dxa"/>
          </w:tcPr>
          <w:p w14:paraId="35D65EE6" w14:textId="5645C35C" w:rsidR="00BB0601" w:rsidRPr="0039193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C035C0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7EEFE9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229E063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F8320D1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748EDF9E" w14:textId="5B921BDE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iCs/>
                <w:sz w:val="20"/>
                <w:szCs w:val="20"/>
              </w:rPr>
              <w:t>System prowadzenia kabli od głowic, który umożliwia połączenie kabli w splot i ochronę przed ich uszkodzeniem poprzez najechanie kołami ultrasonografu, jednocześnie zmniejszający naprężenie kabli i zwiększając wygodę operatora podczas skanowania</w:t>
            </w:r>
          </w:p>
        </w:tc>
        <w:tc>
          <w:tcPr>
            <w:tcW w:w="1134" w:type="dxa"/>
          </w:tcPr>
          <w:p w14:paraId="2825AD9B" w14:textId="0F43EEB1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4881DAD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8B63C0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7E031AD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9A7E301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8BC629A" w14:textId="4EDEA0E0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iCs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Wewnętrzny dysk twardy ultrasonografu min. 512 GB, formaty zapisu  min. DICOM, AVI, JPG</w:t>
            </w:r>
          </w:p>
        </w:tc>
        <w:tc>
          <w:tcPr>
            <w:tcW w:w="1134" w:type="dxa"/>
          </w:tcPr>
          <w:p w14:paraId="3E1F5B21" w14:textId="4DCE81D9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3F7C8C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3DE07D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CFBD237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801D57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3BC5ADB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Możliwość podłączenia aparatu do dowolnego komputera PC z zainstalowanym oprogramowaniem serwera DICOM kablem sieciowym 100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Mbps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w celu wysyłania danych (obrazy, raporty)</w:t>
            </w:r>
          </w:p>
          <w:p w14:paraId="696788DA" w14:textId="6BF632FC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Możliwość wysyłania raportów i zdjęć na komputer zewnętrzny poprzez sieć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WiFi</w:t>
            </w:r>
            <w:proofErr w:type="spellEnd"/>
          </w:p>
        </w:tc>
        <w:tc>
          <w:tcPr>
            <w:tcW w:w="1134" w:type="dxa"/>
          </w:tcPr>
          <w:p w14:paraId="43FA03BD" w14:textId="5F0EECEC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96E3CC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51DA2D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B67319D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04FFE4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7DB8001" w14:textId="00E714C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iCs/>
                <w:sz w:val="20"/>
                <w:szCs w:val="20"/>
              </w:rPr>
              <w:t>Automatycznie dodawana przeglądarka plików DICOM przy nagrywaniu na nośniki zewnętrzne</w:t>
            </w:r>
          </w:p>
        </w:tc>
        <w:tc>
          <w:tcPr>
            <w:tcW w:w="1134" w:type="dxa"/>
          </w:tcPr>
          <w:p w14:paraId="2ACA6A66" w14:textId="3C14C75F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260A23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03B3B8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38E035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EF2E8E3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7DD34EB" w14:textId="0A22A9FA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iCs/>
                <w:sz w:val="20"/>
                <w:szCs w:val="20"/>
              </w:rPr>
            </w:pPr>
            <w:r w:rsidRPr="00D142E6">
              <w:rPr>
                <w:rFonts w:ascii="Calibri" w:hAnsi="Calibri" w:cs="Calibri"/>
                <w:iCs/>
                <w:sz w:val="20"/>
                <w:szCs w:val="20"/>
              </w:rPr>
              <w:t>Możliwość ukrycia danych pacjenta przy archiwizacji na zewnętrzne nośniki</w:t>
            </w:r>
          </w:p>
        </w:tc>
        <w:tc>
          <w:tcPr>
            <w:tcW w:w="1134" w:type="dxa"/>
          </w:tcPr>
          <w:p w14:paraId="4C43D6CA" w14:textId="6EDF8F72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193DEC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0D702A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FAF473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CBB46F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24BABFA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Videoprinter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czarno-biały</w:t>
            </w:r>
          </w:p>
          <w:p w14:paraId="579EBC8F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B4AEAF" w14:textId="7C1142A0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10366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19E6FA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62D374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C4F1C76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5F6FA71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5EF28921" w14:textId="2BB4C831" w:rsidR="00BB0601" w:rsidRPr="00D142E6" w:rsidRDefault="00752DA2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Głowice (min. 4 sztuki) ;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983AD27" w14:textId="77777777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B9675C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632220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B1C3B2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B1A70E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5162534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Głowica sektorowa typu „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phased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array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” wykonana w technologii spolaryzowanego kryształu Single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Crystal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Pure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Wave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lub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analogicznym,o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zakresie częstotliwości min 1,5 – 4,5 MHz:</w:t>
            </w:r>
          </w:p>
          <w:p w14:paraId="5D9E1428" w14:textId="77777777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- ilość elementów min. 80 </w:t>
            </w:r>
          </w:p>
          <w:p w14:paraId="206B05EC" w14:textId="14781B53" w:rsidR="00BB0601" w:rsidRPr="00D142E6" w:rsidRDefault="00BB0601" w:rsidP="001B2E8B">
            <w:pPr>
              <w:suppressAutoHyphens/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obrazowanie harmoniczne</w:t>
            </w:r>
          </w:p>
        </w:tc>
        <w:tc>
          <w:tcPr>
            <w:tcW w:w="1134" w:type="dxa"/>
          </w:tcPr>
          <w:p w14:paraId="44CEEFB2" w14:textId="5EBCFBFE" w:rsidR="00BB0601" w:rsidRPr="00410366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5040A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1CE6C0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7127B9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8CAD68D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4305D59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895DA8E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Głowica liniowa szerokopasmowa o zakresie częstotliwości min. 3.0 – 12.0 MHz</w:t>
            </w:r>
          </w:p>
          <w:p w14:paraId="37EE52AD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• Obrazowanie harmoniczne  </w:t>
            </w:r>
          </w:p>
          <w:p w14:paraId="4CE68F90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• Możliwość zastosowania przystawki biopsyjnej </w:t>
            </w:r>
          </w:p>
          <w:p w14:paraId="441E638D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Liczba elementów min. 300</w:t>
            </w:r>
          </w:p>
          <w:p w14:paraId="2E7A12F3" w14:textId="5CDDE2B3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Szerokość pola widzenia głowicy min. 38 mm</w:t>
            </w:r>
          </w:p>
        </w:tc>
        <w:tc>
          <w:tcPr>
            <w:tcW w:w="1134" w:type="dxa"/>
          </w:tcPr>
          <w:p w14:paraId="1C35B22C" w14:textId="474EDBFF" w:rsidR="00BB0601" w:rsidRPr="0005040A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5040A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300F6CF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7093F3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738DF50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24A7F7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BDBD34E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Głowica Sektorowa Pediatryczna szerokopasmowa o zakresie częstotliwości  min. 3.0 – 8.0 MHz</w:t>
            </w:r>
          </w:p>
          <w:p w14:paraId="6B464FF8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Ilość elementów min.  90</w:t>
            </w:r>
          </w:p>
          <w:p w14:paraId="0376C805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Obrazowanie harmoniczne</w:t>
            </w:r>
          </w:p>
          <w:p w14:paraId="2F097BEF" w14:textId="7EE42315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Kąt widzenia min. 90°</w:t>
            </w:r>
          </w:p>
        </w:tc>
        <w:tc>
          <w:tcPr>
            <w:tcW w:w="1134" w:type="dxa"/>
          </w:tcPr>
          <w:p w14:paraId="19E4492F" w14:textId="1122D079" w:rsidR="00BB0601" w:rsidRPr="0005040A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5040A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5D83CE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3A4756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0871164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555F5C7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8B3293C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Głowica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Conwexowa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szerokopasmowa o zakresie częstotliwości emitowanych min. 2.0 – 6.0 MHz</w:t>
            </w:r>
          </w:p>
          <w:p w14:paraId="5C4198AB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Ilość elementów min.  300</w:t>
            </w:r>
          </w:p>
          <w:p w14:paraId="5B8AC8F6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Obrazowanie harmoniczne</w:t>
            </w:r>
          </w:p>
          <w:p w14:paraId="764C7455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Kąt widzenia min. 70°</w:t>
            </w:r>
          </w:p>
          <w:p w14:paraId="2DC2C09D" w14:textId="6E17E174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Możliwość zastosowania przystawki biopsyjnej</w:t>
            </w:r>
          </w:p>
        </w:tc>
        <w:tc>
          <w:tcPr>
            <w:tcW w:w="1134" w:type="dxa"/>
          </w:tcPr>
          <w:p w14:paraId="23642167" w14:textId="253113A8" w:rsidR="00BB0601" w:rsidRPr="0005040A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5040A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362222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6C4A1F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B92DD51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78FC2A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112B47EE" w14:textId="7C41668E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b/>
                <w:sz w:val="20"/>
                <w:szCs w:val="20"/>
              </w:rPr>
              <w:t xml:space="preserve">Możliwość rozbudowania na dzień składania oferty: </w:t>
            </w:r>
          </w:p>
        </w:tc>
        <w:tc>
          <w:tcPr>
            <w:tcW w:w="1134" w:type="dxa"/>
          </w:tcPr>
          <w:p w14:paraId="44731EF9" w14:textId="77777777" w:rsidR="00BB0601" w:rsidRPr="0005040A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F78021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9F3DDD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ABB8021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98DBEB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62F5784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Głowica sektorowa przezprzełykowa typu „matrycowego” do wyboru z zakresu min. 2,5-6,5 MHz </w:t>
            </w:r>
          </w:p>
          <w:p w14:paraId="413D4183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ind w:left="286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ilość elementów min. 2500 elementów</w:t>
            </w:r>
          </w:p>
          <w:p w14:paraId="66072145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ind w:left="286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- dostępne tryby pracy: 2D, CD, PW, CW, TDI, PW TDI, THI, </w:t>
            </w:r>
          </w:p>
          <w:p w14:paraId="3A94365F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ind w:left="286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M-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mode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, Kolor M-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mode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, 3D, 3D w czasie rzeczywistym</w:t>
            </w:r>
          </w:p>
          <w:p w14:paraId="62F6C056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ind w:left="286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- możliwość obrazowania i akwizycji 2 prostopadłych obrazów 2D w tym samym czasie</w:t>
            </w: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br/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-  funkcja zmiany płaszczyzny obrazowania w zakresie min 180˚ w sposób elektroniczny</w:t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- obrazowanie Live 3D (w skali szarości i w kolorowym obrazowaniu dopplerowskim</w:t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-  obrazowanie harmoniczne</w:t>
            </w:r>
          </w:p>
          <w:p w14:paraId="5DDAF9A1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A76C55" w14:textId="2F3D9DAD" w:rsidR="00BB0601" w:rsidRPr="0005040A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1276" w:type="dxa"/>
            <w:shd w:val="clear" w:color="auto" w:fill="auto"/>
          </w:tcPr>
          <w:p w14:paraId="15F3C05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3276E3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514605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8EA1C40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9C0FE0A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Głowica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Convexowa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 Pediatryczna szerokopasmowa o zakresie częstotliwości  min. 5.0 – 8.0 MHz</w:t>
            </w:r>
          </w:p>
          <w:p w14:paraId="6BDE9907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Ilość elementów min.  250</w:t>
            </w:r>
          </w:p>
          <w:p w14:paraId="55A181C0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Promień krzywizny min. 14mm</w:t>
            </w:r>
          </w:p>
          <w:p w14:paraId="2FFB8548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• Kąt widzenia min. 120°</w:t>
            </w:r>
          </w:p>
          <w:p w14:paraId="184A7AC6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7C54C841" w14:textId="5F34EF86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B936D0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1C9C84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DBEBFFC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610A429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776B3C7" w14:textId="29D7FEAA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pacing w:val="-3"/>
                <w:sz w:val="20"/>
                <w:szCs w:val="20"/>
              </w:rPr>
              <w:t xml:space="preserve">Oprogramowanie do automatycznej wykorzystującej sztuczną inteligencję odcinkowej oceny ruchu mięśnia lewej komory wraz z wyznaczeniem Wall Motion </w:t>
            </w:r>
            <w:proofErr w:type="spellStart"/>
            <w:r w:rsidRPr="00D142E6">
              <w:rPr>
                <w:rFonts w:ascii="Calibri" w:hAnsi="Calibri" w:cs="Calibri"/>
                <w:spacing w:val="-3"/>
                <w:sz w:val="20"/>
                <w:szCs w:val="20"/>
              </w:rPr>
              <w:t>Scoring</w:t>
            </w:r>
            <w:proofErr w:type="spellEnd"/>
            <w:r w:rsidRPr="00D142E6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Index. Wyniki odcinkowe prezentowane są za pomocą 17 segmentowego wykresu kołowego</w:t>
            </w:r>
          </w:p>
        </w:tc>
        <w:tc>
          <w:tcPr>
            <w:tcW w:w="1134" w:type="dxa"/>
          </w:tcPr>
          <w:p w14:paraId="0FDBAEF0" w14:textId="5E518A9C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9D2F84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D8B22B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3B82FCE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22A8980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4E9BCB4" w14:textId="2C0EED52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spacing w:val="-3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Zautomatyzowane narzędzie do pomiaru globalnego odkształcenia wzdłużnego lewego przedsionka i prawej komory</w:t>
            </w:r>
          </w:p>
        </w:tc>
        <w:tc>
          <w:tcPr>
            <w:tcW w:w="1134" w:type="dxa"/>
          </w:tcPr>
          <w:p w14:paraId="45F930FD" w14:textId="53B32374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3D92D7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DB1A94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1D3BBF0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39FF9012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C46DF74" w14:textId="181BEDF9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Funkcja automatycznego ustawiania bramki Dopplera w naczyniu</w:t>
            </w:r>
          </w:p>
        </w:tc>
        <w:tc>
          <w:tcPr>
            <w:tcW w:w="1134" w:type="dxa"/>
          </w:tcPr>
          <w:p w14:paraId="65F7219B" w14:textId="0285240E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4D1278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6E729C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1DD4FF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FB78882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EFCBFFD" w14:textId="5251C219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Oprogramowanie do próby wysiłkowej z akwizycją obrazów jednoklatkowych i sekwencji lewej komory w każdym, do min. 10 etapów, do min. 40 projekcji dla każdego etapu, min. od 1 do 180 sekund długość akwizycji,</w:t>
            </w:r>
          </w:p>
        </w:tc>
        <w:tc>
          <w:tcPr>
            <w:tcW w:w="1134" w:type="dxa"/>
          </w:tcPr>
          <w:p w14:paraId="315E21CE" w14:textId="25900D3A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0343ADF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6756CD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BD72F6C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0B7958E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DF1389C" w14:textId="4943230B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Oprogramowanie w aparacie do porównywania obrazów diagnostycznych uzyskanych za pomocą urządzeń obrazowych min. TK, MR, PET z obrazami ultrasonograficznymi.</w:t>
            </w:r>
          </w:p>
        </w:tc>
        <w:tc>
          <w:tcPr>
            <w:tcW w:w="1134" w:type="dxa"/>
          </w:tcPr>
          <w:p w14:paraId="0A159237" w14:textId="2FA42A8C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896FDC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5392A52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5B62A40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B4D29D0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A49EF93" w14:textId="287FA2E8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 xml:space="preserve">Jednoczesna wizualizacja w czasie rzeczywistym 2 niezależnych płaszczyzn o wzajemnie regulowanym położeniu na głowicy matrycowej przezprzełykowej i matrycowej głowicy przezklatkowej w trybie 2D i </w:t>
            </w:r>
            <w:proofErr w:type="spellStart"/>
            <w:r w:rsidRPr="00D142E6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D142E6">
              <w:rPr>
                <w:rFonts w:ascii="Calibri" w:hAnsi="Calibri" w:cs="Calibri"/>
                <w:sz w:val="20"/>
                <w:szCs w:val="20"/>
              </w:rPr>
              <w:t xml:space="preserve"> Doppler</w:t>
            </w:r>
          </w:p>
        </w:tc>
        <w:tc>
          <w:tcPr>
            <w:tcW w:w="1134" w:type="dxa"/>
          </w:tcPr>
          <w:p w14:paraId="51789A2A" w14:textId="439966F6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ABF2D3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335E59B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1B8DF61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9F40FE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C5E6B7A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Głowica liniowa, wysokoczęstotliwościowa o zakresie częstotliwości min. Od 3 – 22 MHz (+/- 1 MHz)</w:t>
            </w:r>
          </w:p>
          <w:p w14:paraId="1D4DD5A1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- ilość elementów min. 1900</w:t>
            </w:r>
          </w:p>
          <w:p w14:paraId="2312E98F" w14:textId="4E093EB4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- szerokość czoła min. 45 mm</w:t>
            </w:r>
          </w:p>
        </w:tc>
        <w:tc>
          <w:tcPr>
            <w:tcW w:w="1134" w:type="dxa"/>
          </w:tcPr>
          <w:p w14:paraId="2796E84B" w14:textId="53B76897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35A5AD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C5AC80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2D2BE9A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EC5F890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BDD7DAE" w14:textId="49E6FCC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 xml:space="preserve">Głowica sektorowa </w:t>
            </w: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t xml:space="preserve">2D do badań kardiologicznych neonatologicznych  </w:t>
            </w: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br/>
              <w:t>Zakres częstotliwości obrazowania B obejmujący przedział min. 5,0 – 12,0 MHz.</w:t>
            </w: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br/>
            </w:r>
            <w:r w:rsidRPr="00D142E6">
              <w:rPr>
                <w:rFonts w:ascii="Calibri" w:hAnsi="Calibri" w:cs="Calibri"/>
                <w:sz w:val="20"/>
                <w:szCs w:val="20"/>
              </w:rPr>
              <w:lastRenderedPageBreak/>
              <w:t>Kąt pola skanowania min. 90°</w:t>
            </w: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br/>
            </w:r>
            <w:r w:rsidRPr="00D142E6">
              <w:rPr>
                <w:rFonts w:ascii="Calibri" w:hAnsi="Calibri" w:cs="Calibri"/>
                <w:iCs/>
                <w:sz w:val="20"/>
                <w:szCs w:val="20"/>
              </w:rPr>
              <w:t xml:space="preserve">Ilość elementów </w:t>
            </w:r>
            <w:r w:rsidRPr="00D142E6">
              <w:rPr>
                <w:rFonts w:ascii="Calibri" w:hAnsi="Calibri" w:cs="Calibri"/>
                <w:sz w:val="20"/>
                <w:szCs w:val="20"/>
              </w:rPr>
              <w:t>min. 90</w:t>
            </w:r>
            <w:r w:rsidRPr="00D142E6">
              <w:rPr>
                <w:rFonts w:ascii="Calibri" w:hAnsi="Calibri" w:cs="Calibri"/>
                <w:bCs/>
                <w:sz w:val="20"/>
                <w:szCs w:val="20"/>
              </w:rPr>
              <w:br/>
            </w:r>
            <w:r w:rsidRPr="00D142E6">
              <w:rPr>
                <w:rFonts w:ascii="Calibri" w:hAnsi="Calibri" w:cs="Calibri"/>
                <w:sz w:val="20"/>
                <w:szCs w:val="20"/>
              </w:rPr>
              <w:t>Szerokość czoła głowicy max. 10 mm</w:t>
            </w:r>
          </w:p>
        </w:tc>
        <w:tc>
          <w:tcPr>
            <w:tcW w:w="1134" w:type="dxa"/>
          </w:tcPr>
          <w:p w14:paraId="7B2B8673" w14:textId="3D7C282C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1276" w:type="dxa"/>
            <w:shd w:val="clear" w:color="auto" w:fill="auto"/>
          </w:tcPr>
          <w:p w14:paraId="4FD1EEE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3C7CB6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9ADBDE4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3F642AA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9686593" w14:textId="095AA115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Głowica Sektorowa 2D do badań kardiologiczny pediatrycznych o zakresie min </w:t>
            </w:r>
            <w:proofErr w:type="spellStart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min</w:t>
            </w:r>
            <w:proofErr w:type="spellEnd"/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3-8 MHz </w:t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Ilość elementów min. 90 elementów</w:t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 xml:space="preserve">Dostępne tryby pracy: 2D, CD, PW, CW </w:t>
            </w: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obrazowanie harmoniczne</w:t>
            </w:r>
          </w:p>
        </w:tc>
        <w:tc>
          <w:tcPr>
            <w:tcW w:w="1134" w:type="dxa"/>
          </w:tcPr>
          <w:p w14:paraId="450D8EF2" w14:textId="74E26084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431ABE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09BF25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63F2443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6D26DA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1C603AD" w14:textId="3F5ED9D5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142E6">
              <w:rPr>
                <w:rFonts w:ascii="Calibri" w:eastAsia="Arial" w:hAnsi="Calibri" w:cs="Calibri"/>
                <w:sz w:val="20"/>
                <w:szCs w:val="20"/>
              </w:rPr>
              <w:t xml:space="preserve">Oprogramowanie </w:t>
            </w:r>
            <w:r w:rsidRPr="00D142E6">
              <w:rPr>
                <w:rFonts w:ascii="Calibri" w:hAnsi="Calibri" w:cs="Calibri"/>
                <w:color w:val="050505"/>
                <w:sz w:val="20"/>
                <w:szCs w:val="20"/>
                <w:shd w:val="clear" w:color="auto" w:fill="FFFFFF"/>
              </w:rPr>
              <w:t>umożliwiające w pełni zautomatyzowaną i zaawansowaną ocenę ilościową 3D w czasie rzeczywistym. Wystarczy jedno naciśnięcie przycisku, aby uzyskać ocenę ilościową 3D frakcji wyrzutowej, lewej komory i lewego przedsionka w ramach jednego cyklu.</w:t>
            </w:r>
            <w:r w:rsidRPr="00D142E6">
              <w:rPr>
                <w:rFonts w:ascii="Calibri" w:eastAsia="Arial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487D36C" w14:textId="34D7A2C3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9C6AC5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5CDE10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1AFB7E3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0844054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CA49588" w14:textId="2D2E7CBF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Arial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Możliwość rozbudowy o: Głowica liniowa wysokiej częstotliwości w kształcie litery „L” lub „T”, szerokopasmowa o zakresie częstotliwości min. 7.0 – 15.0 MHz; obrazowanie harmoniczne; liczba elementów min. 120; płaszczyzna skanowania (FOV)  max. 23 mm</w:t>
            </w: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34" w:type="dxa"/>
          </w:tcPr>
          <w:p w14:paraId="11095308" w14:textId="6B7479D6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DC31E7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1749CCA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FBED920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1D11260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CBAB20A" w14:textId="379C9823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142E6">
              <w:rPr>
                <w:rFonts w:ascii="Calibri" w:hAnsi="Calibri" w:cs="Calibri"/>
                <w:color w:val="000000"/>
                <w:sz w:val="20"/>
                <w:szCs w:val="20"/>
              </w:rPr>
              <w:t>Obrazowanie 3D serca w czasie rzeczywistym o kącie obrazowania min. 90°x90°, dostępne na głowicy TEE</w:t>
            </w:r>
          </w:p>
        </w:tc>
        <w:tc>
          <w:tcPr>
            <w:tcW w:w="1134" w:type="dxa"/>
          </w:tcPr>
          <w:p w14:paraId="714CCFD8" w14:textId="0D8545B1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ACE83B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FA09D4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717532D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A562F7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7677CFC" w14:textId="54DEDFEE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Aplikacja do pomiarów pola powierzchni, obwodu i minimalnej/maksymalnej osi ujścia/strefy docelowej uszka lewego przedsionka na podstawie zestawu danych 3D pozyskiwanych głowicą TEE</w:t>
            </w:r>
          </w:p>
        </w:tc>
        <w:tc>
          <w:tcPr>
            <w:tcW w:w="1134" w:type="dxa"/>
          </w:tcPr>
          <w:p w14:paraId="5832B573" w14:textId="05418D99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C67D7D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6CF3B0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0C6F721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76F7DBBD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DB5C744" w14:textId="2C0392D1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 xml:space="preserve">Moduł do oceny globalnej funkcji lewej komory; obliczenia oparte na automatycznej detekcji wsierdzia na bazie </w:t>
            </w:r>
            <w:proofErr w:type="spellStart"/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Speckle</w:t>
            </w:r>
            <w:proofErr w:type="spellEnd"/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Tracking</w:t>
            </w:r>
            <w:proofErr w:type="spellEnd"/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; automatyczne wyznaczenie frakcji wyrzutowej lewej komory z projekcji AP4 i AP2; wyznaczanie parametrów funkcji skurczowej i rozkurczowej lewej komory, aplikacja oparta na sztucznej inteligencji do automatycznego wybierania najlepszych obrazów do oceny LV EF, możliwość obsługi obrazu z lub bez EKG</w:t>
            </w:r>
          </w:p>
        </w:tc>
        <w:tc>
          <w:tcPr>
            <w:tcW w:w="1134" w:type="dxa"/>
          </w:tcPr>
          <w:p w14:paraId="61AA3ADE" w14:textId="20242FFF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AA1353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58314E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5617227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4A1BC91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BCBEF46" w14:textId="66653BC6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Wykorzystujące algorytmy sztucznej inteligencji, w pełni zautomatyzowane pomiary dostępne w trybie 2D bez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podłączneia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kabli </w:t>
            </w: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lastRenderedPageBreak/>
              <w:t xml:space="preserve">EKG: min.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IVSd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LVIDd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LVPWd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LVIDs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AoR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Diam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Asc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Ao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Diam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LVOT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Diam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Ao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Sinus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Diam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Ao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 STJ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Diam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RV Base, RV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Mid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RV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Length</w:t>
            </w:r>
            <w:proofErr w:type="spellEnd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, RV </w:t>
            </w:r>
            <w:proofErr w:type="spellStart"/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Annulus</w:t>
            </w:r>
            <w:proofErr w:type="spellEnd"/>
          </w:p>
        </w:tc>
        <w:tc>
          <w:tcPr>
            <w:tcW w:w="1134" w:type="dxa"/>
          </w:tcPr>
          <w:p w14:paraId="39A74026" w14:textId="54B31390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1276" w:type="dxa"/>
            <w:shd w:val="clear" w:color="auto" w:fill="auto"/>
          </w:tcPr>
          <w:p w14:paraId="6054C4F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F157620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63EE709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71CE8D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63216B1" w14:textId="77777777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>Funkcja automatycznego rozpoznania widma fali przepływu w zależności od typu zastawki i dzięki sztucznej inteligencji dopasowująca odpowiadający jej pakiet pomiarowy.</w:t>
            </w:r>
          </w:p>
          <w:p w14:paraId="7B1DFC29" w14:textId="77777777" w:rsidR="00BB0601" w:rsidRPr="00D142E6" w:rsidRDefault="00BB0601" w:rsidP="001B2E8B">
            <w:pPr>
              <w:keepNext/>
              <w:suppressAutoHyphens/>
              <w:spacing w:after="0" w:line="240" w:lineRule="auto"/>
              <w:outlineLvl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14:paraId="485FB298" w14:textId="0A9D56A7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A535B3F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AE03431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61E6B6ED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64A4A30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B0CDFF1" w14:textId="6B048826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Narzędzie do automatycznego obrysu oraz pomiaru frakcji wyrzutowej </w:t>
            </w:r>
            <w:r w:rsidRPr="00D142E6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z projekcji AP4 i AP2; możliwość obsługi obrazu z lub bez EKG</w:t>
            </w:r>
          </w:p>
        </w:tc>
        <w:tc>
          <w:tcPr>
            <w:tcW w:w="1134" w:type="dxa"/>
          </w:tcPr>
          <w:p w14:paraId="77F7E57B" w14:textId="27E802C8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6529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C2BA41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14291F8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5BB368F5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D352F5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</w:tcPr>
          <w:p w14:paraId="2C6697C4" w14:textId="0CCE678D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</w:pPr>
            <w:r w:rsidRPr="00D142E6">
              <w:rPr>
                <w:rFonts w:ascii="Calibri" w:hAnsi="Calibri" w:cs="Calibri"/>
                <w:b/>
                <w:sz w:val="20"/>
                <w:szCs w:val="20"/>
              </w:rPr>
              <w:t xml:space="preserve">Pozostałe parametry: </w:t>
            </w:r>
          </w:p>
        </w:tc>
        <w:tc>
          <w:tcPr>
            <w:tcW w:w="1134" w:type="dxa"/>
          </w:tcPr>
          <w:p w14:paraId="76D90EA5" w14:textId="77777777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013C4F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178A08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19602D6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4EFF2EC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4473F3E" w14:textId="12F77D0C" w:rsidR="00BB0601" w:rsidRPr="00D142E6" w:rsidRDefault="00BB0601" w:rsidP="001B2E8B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142E6"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pl-PL"/>
              </w:rPr>
              <w:t>Gwarancja dostępności części zamiennych przez min 8 lat od daty dostawy</w:t>
            </w:r>
          </w:p>
        </w:tc>
        <w:tc>
          <w:tcPr>
            <w:tcW w:w="1134" w:type="dxa"/>
          </w:tcPr>
          <w:p w14:paraId="1C5222DD" w14:textId="3B84FCC4" w:rsidR="00BB0601" w:rsidRPr="002D6529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16103CFF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800CBC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45C9420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F059E6E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59BD5DF" w14:textId="2EAB5B87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pl-PL"/>
              </w:rPr>
            </w:pPr>
            <w:r w:rsidRPr="00D142E6">
              <w:rPr>
                <w:rFonts w:ascii="Calibri" w:hAnsi="Calibri" w:cs="Calibri"/>
                <w:sz w:val="20"/>
                <w:szCs w:val="20"/>
              </w:rPr>
              <w:t>Raporty z możliwością dołączenia obrazów do raportów</w:t>
            </w:r>
          </w:p>
        </w:tc>
        <w:tc>
          <w:tcPr>
            <w:tcW w:w="1134" w:type="dxa"/>
          </w:tcPr>
          <w:p w14:paraId="7668CC23" w14:textId="7EE323F4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D6C4BEF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EA9D4FC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E1E6CEB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E9AD0C8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44877EC" w14:textId="404527E5" w:rsidR="00BB0601" w:rsidRPr="00D142E6" w:rsidRDefault="00BB0601" w:rsidP="001B2E8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142E6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Autoryzowany serwis gwarancyjny i pogwarancyjny Producenta na terenie Polski</w:t>
            </w:r>
          </w:p>
        </w:tc>
        <w:tc>
          <w:tcPr>
            <w:tcW w:w="1134" w:type="dxa"/>
          </w:tcPr>
          <w:p w14:paraId="1B2D8ED3" w14:textId="381862B2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DCCF25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A78FA1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586CD6C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2D3B330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3212C58" w14:textId="1F8355F1" w:rsidR="00BB0601" w:rsidRPr="00D142E6" w:rsidRDefault="00BB0601" w:rsidP="001B2E8B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pl-PL"/>
              </w:rPr>
              <w:t>Bezpłatne wsparcie serwisowe (możliwość diagnostyki) oferowanego aparatu USG poprzez łącze zdalne</w:t>
            </w:r>
          </w:p>
        </w:tc>
        <w:tc>
          <w:tcPr>
            <w:tcW w:w="1134" w:type="dxa"/>
          </w:tcPr>
          <w:p w14:paraId="3AAF0A87" w14:textId="0C84D0C0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833BFB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244EFE8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A775F72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664CDA41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D5DE374" w14:textId="40955615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Instrukcja obsługi w języku polskim (z dostawą)</w:t>
            </w:r>
          </w:p>
        </w:tc>
        <w:tc>
          <w:tcPr>
            <w:tcW w:w="1134" w:type="dxa"/>
          </w:tcPr>
          <w:p w14:paraId="05EBABF1" w14:textId="3C1429EA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3D2FE50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1718139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2737C9D2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EEEA0A8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395F351" w14:textId="224645F9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Gwarancja minimum 24 miesiące (karta gwarancyjna przy dostawie).</w:t>
            </w:r>
          </w:p>
        </w:tc>
        <w:tc>
          <w:tcPr>
            <w:tcW w:w="1134" w:type="dxa"/>
          </w:tcPr>
          <w:p w14:paraId="5AA463A9" w14:textId="7CF71C46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F90205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07356A33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496F4810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1312D2BA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42AD879" w14:textId="4D2C57C4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Bezpłatne szkolenie osób wskazanych przez Zamawiającego w siedzibie Zamawiającego</w:t>
            </w:r>
          </w:p>
        </w:tc>
        <w:tc>
          <w:tcPr>
            <w:tcW w:w="1134" w:type="dxa"/>
          </w:tcPr>
          <w:p w14:paraId="0ABF8EEC" w14:textId="392FDEC2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1DABBF6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F69D077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7A77267C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4C1BC326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01A6317" w14:textId="480C6F3D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Bezpłatna dostawa do siedziby Zamawiającego</w:t>
            </w:r>
          </w:p>
        </w:tc>
        <w:tc>
          <w:tcPr>
            <w:tcW w:w="1134" w:type="dxa"/>
          </w:tcPr>
          <w:p w14:paraId="6F5864D6" w14:textId="20144B4F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D214CC5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18AF21D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0DDCCE48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5A75E581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7F27C3F" w14:textId="6AE261F1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Bezpłatny montaż w miejscu wskazanym przez Zamawiającego</w:t>
            </w:r>
          </w:p>
        </w:tc>
        <w:tc>
          <w:tcPr>
            <w:tcW w:w="1134" w:type="dxa"/>
          </w:tcPr>
          <w:p w14:paraId="2C957CCA" w14:textId="09D446D3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7DE12D9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429FF73E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B0601" w:rsidRPr="000C35C3" w14:paraId="3E1FF52F" w14:textId="77777777" w:rsidTr="00F12F12">
        <w:trPr>
          <w:trHeight w:val="550"/>
        </w:trPr>
        <w:tc>
          <w:tcPr>
            <w:tcW w:w="817" w:type="dxa"/>
            <w:shd w:val="clear" w:color="auto" w:fill="auto"/>
            <w:vAlign w:val="center"/>
          </w:tcPr>
          <w:p w14:paraId="02684EEB" w14:textId="77777777" w:rsidR="00BB0601" w:rsidRPr="00321E43" w:rsidRDefault="00BB0601" w:rsidP="00321E4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6A840D8" w14:textId="6B0DD859" w:rsidR="00BB0601" w:rsidRPr="00D142E6" w:rsidRDefault="00BB0601" w:rsidP="001B2E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142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ar-SA"/>
              </w:rPr>
              <w:t xml:space="preserve">Aktualny dokument dopuszczający do obrotu (tj. atest, świadectwo, certyfikat EC wydany przez jednostkę notyfikowaną, deklaracja zgodności CE; </w:t>
            </w:r>
          </w:p>
        </w:tc>
        <w:tc>
          <w:tcPr>
            <w:tcW w:w="1134" w:type="dxa"/>
          </w:tcPr>
          <w:p w14:paraId="2FCC9682" w14:textId="0D31CB17" w:rsidR="00BB0601" w:rsidRPr="00C40017" w:rsidRDefault="00BB0601" w:rsidP="00A7224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40017"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56B6C354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3C706002" w14:textId="77777777" w:rsidR="00BB0601" w:rsidRPr="000C35C3" w:rsidRDefault="00BB0601" w:rsidP="00A722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5CC84EA1" w14:textId="77777777" w:rsidR="00321E43" w:rsidRDefault="00321E43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39EB3069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 xml:space="preserve">Zamawiający informuje, że w przypadku gdyby określił w SWZ przedmiot zamówienia przez wskazanie znaków towarowych, patentów, pochodzenia, norm, aprobat, specyfikacji technicznych lub systemów odniesienia, źródła lub szczególny proces, który charakteryzuje </w:t>
      </w:r>
      <w:r w:rsidRPr="00922682">
        <w:rPr>
          <w:rFonts w:ascii="Calibri" w:hAnsi="Calibri" w:cs="Calibri"/>
          <w:sz w:val="24"/>
          <w:szCs w:val="24"/>
        </w:rPr>
        <w:lastRenderedPageBreak/>
        <w:t>produkty lub usługi dostarczane przez konkretnego Wykonawcę, jeżeli mogłoby to doprowadzić do uprzywilejowania lub wyeliminowania niektórych wykonawców lub produktów, to należy traktować takie określenie, jako przykładowe.  W każdym takim przypadku Zamawiający dopuszcza zaoferowanie rozwiązań równoważnych o parametrach nie gorszych niż posiadane przez wskazane materiały, urządzenia, oprogramowanie, itp. z zachowaniem tych samych lub lepszych standardów technicznych, technologicznych i jakościowych. Ponadto zamienne materiały, urządzenia lub oprogramowanie itp. przyjęte do wyceny:</w:t>
      </w:r>
    </w:p>
    <w:p w14:paraId="0EACEE9C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1)</w:t>
      </w:r>
      <w:r w:rsidRPr="00922682">
        <w:rPr>
          <w:rFonts w:ascii="Calibri" w:hAnsi="Calibri" w:cs="Calibri"/>
          <w:sz w:val="24"/>
          <w:szCs w:val="24"/>
        </w:rPr>
        <w:tab/>
        <w:t>powinny spełniać funkcje, jakiej mają służyć,</w:t>
      </w:r>
    </w:p>
    <w:p w14:paraId="1B4A8E92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2)</w:t>
      </w:r>
      <w:r w:rsidRPr="00922682">
        <w:rPr>
          <w:rFonts w:ascii="Calibri" w:hAnsi="Calibri" w:cs="Calibri"/>
          <w:sz w:val="24"/>
          <w:szCs w:val="24"/>
        </w:rPr>
        <w:tab/>
        <w:t>powinny być kompatybilne z pozostałymi urządzeniami, aby zespół urządzeń dawał zamierzony efekt (zaprojektowany),</w:t>
      </w:r>
    </w:p>
    <w:p w14:paraId="164C3DD9" w14:textId="77777777" w:rsidR="00922682" w:rsidRPr="00922682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3)</w:t>
      </w:r>
      <w:r w:rsidRPr="00922682">
        <w:rPr>
          <w:rFonts w:ascii="Calibri" w:hAnsi="Calibri" w:cs="Calibri"/>
          <w:sz w:val="24"/>
          <w:szCs w:val="24"/>
        </w:rPr>
        <w:tab/>
        <w:t>nie mogą wpływać na zmianę rodzaju i zakresu dostaw.</w:t>
      </w:r>
    </w:p>
    <w:p w14:paraId="0E8A1960" w14:textId="10BE8F49" w:rsidR="00F80061" w:rsidRDefault="00922682" w:rsidP="00922682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922682">
        <w:rPr>
          <w:rFonts w:ascii="Calibri" w:hAnsi="Calibri" w:cs="Calibri"/>
          <w:sz w:val="24"/>
          <w:szCs w:val="24"/>
        </w:rPr>
        <w:t>Wykonawca, który powołuje się na rozwiązania równoważne z opisywanym przez Zamawiającego, jest obowiązany wykazać, że oferowane przez niego dostawy spełniają wymagania określone przez Zamawiającego. W przypadku, gdy Wykonawca nie złoży w ofercie dokumentów o zastosowaniu innych równoważnych materiałów lub urządzeń lub rozwiązań, to rozumie się przez to, że do kalkulacji ceny oferty i wykonania przedmiotu zamówienia ujęto materiały i urządzenia zaproponowane w SWZ, w związku z tym Wykonawca jest zobowiązany zastosować do wykonania zamówienia materiały lub urządzenia lub rozwiązania zaproponowane w dokumentacji przetargowej.</w:t>
      </w:r>
    </w:p>
    <w:p w14:paraId="62FC3AA2" w14:textId="77777777" w:rsidR="00F80061" w:rsidRPr="00485D53" w:rsidRDefault="00F80061" w:rsidP="00F80061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D9779B1" w14:textId="29989CAF" w:rsidR="00C4552C" w:rsidRPr="00C4552C" w:rsidRDefault="00F80061" w:rsidP="00922682">
      <w:pPr>
        <w:spacing w:after="0" w:line="360" w:lineRule="auto"/>
        <w:ind w:left="-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="00C4552C" w:rsidRPr="00C4552C">
        <w:rPr>
          <w:rFonts w:ascii="Calibri" w:hAnsi="Calibri" w:cs="Calibri"/>
          <w:sz w:val="24"/>
          <w:szCs w:val="24"/>
        </w:rPr>
        <w:t xml:space="preserve">Składając ofertę dotyczącą </w:t>
      </w:r>
      <w:r w:rsidR="0056321B">
        <w:rPr>
          <w:rFonts w:ascii="Calibri" w:hAnsi="Calibri" w:cs="Calibri"/>
          <w:sz w:val="24"/>
          <w:szCs w:val="24"/>
        </w:rPr>
        <w:t xml:space="preserve">dostawy </w:t>
      </w:r>
      <w:r w:rsidR="00FE4022">
        <w:rPr>
          <w:rFonts w:ascii="Calibri" w:hAnsi="Calibri" w:cs="Calibri"/>
          <w:sz w:val="24"/>
          <w:szCs w:val="24"/>
        </w:rPr>
        <w:t>sprzętu medycznego</w:t>
      </w:r>
      <w:r w:rsidR="003A2336">
        <w:rPr>
          <w:rFonts w:ascii="Calibri" w:hAnsi="Calibri" w:cs="Calibri"/>
          <w:sz w:val="24"/>
          <w:szCs w:val="24"/>
        </w:rPr>
        <w:t xml:space="preserve"> </w:t>
      </w:r>
      <w:r w:rsidR="0056321B">
        <w:rPr>
          <w:rFonts w:ascii="Calibri" w:hAnsi="Calibri" w:cs="Calibri"/>
          <w:sz w:val="24"/>
          <w:szCs w:val="24"/>
        </w:rPr>
        <w:t xml:space="preserve">dla Szpitala </w:t>
      </w:r>
      <w:r w:rsidR="00BB0601">
        <w:rPr>
          <w:rFonts w:ascii="Calibri" w:hAnsi="Calibri" w:cs="Calibri"/>
          <w:sz w:val="24"/>
          <w:szCs w:val="24"/>
        </w:rPr>
        <w:t>Specjalistycznego Artmedik w Jędrzejowie</w:t>
      </w:r>
      <w:r w:rsidR="0029072C">
        <w:rPr>
          <w:rFonts w:ascii="Calibri" w:hAnsi="Calibri" w:cs="Calibri"/>
          <w:sz w:val="24"/>
          <w:szCs w:val="24"/>
        </w:rPr>
        <w:t xml:space="preserve">, </w:t>
      </w:r>
      <w:r w:rsidR="000D02C1">
        <w:rPr>
          <w:rFonts w:ascii="Calibri" w:hAnsi="Calibri" w:cs="Calibri"/>
          <w:sz w:val="24"/>
          <w:szCs w:val="24"/>
        </w:rPr>
        <w:t>zgodnie z o</w:t>
      </w:r>
      <w:r w:rsidR="00F83DA4">
        <w:rPr>
          <w:rFonts w:ascii="Calibri" w:hAnsi="Calibri" w:cs="Calibri"/>
          <w:sz w:val="24"/>
          <w:szCs w:val="24"/>
        </w:rPr>
        <w:t>głoszeniem o zamówieniu 05</w:t>
      </w:r>
      <w:r w:rsidR="00C4552C" w:rsidRPr="00C4552C">
        <w:rPr>
          <w:rFonts w:ascii="Calibri" w:hAnsi="Calibri" w:cs="Calibri"/>
          <w:sz w:val="24"/>
          <w:szCs w:val="24"/>
        </w:rPr>
        <w:t>/</w:t>
      </w:r>
      <w:r w:rsidR="00BB0601" w:rsidRPr="00BB0601">
        <w:t xml:space="preserve"> </w:t>
      </w:r>
      <w:r w:rsidR="00BB0601" w:rsidRPr="00BB0601">
        <w:rPr>
          <w:rFonts w:ascii="Calibri" w:hAnsi="Calibri" w:cs="Calibri"/>
          <w:sz w:val="24"/>
          <w:szCs w:val="24"/>
        </w:rPr>
        <w:t xml:space="preserve">KPOJDRZ </w:t>
      </w:r>
      <w:r w:rsidR="000D02C1">
        <w:rPr>
          <w:rFonts w:ascii="Calibri" w:hAnsi="Calibri" w:cs="Calibri"/>
          <w:sz w:val="24"/>
          <w:szCs w:val="24"/>
        </w:rPr>
        <w:t>/2026</w:t>
      </w:r>
      <w:r w:rsidR="00C4552C" w:rsidRPr="00C4552C"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SWZ oraz załącznikami do SWZ</w:t>
      </w:r>
      <w:r w:rsidR="000D02C1">
        <w:rPr>
          <w:rFonts w:ascii="Calibri" w:hAnsi="Calibri" w:cs="Calibri"/>
          <w:sz w:val="24"/>
          <w:szCs w:val="24"/>
        </w:rPr>
        <w:t xml:space="preserve">, w szczególności wzorem umowy, </w:t>
      </w:r>
      <w:r w:rsidR="00C4552C" w:rsidRPr="00C4552C">
        <w:rPr>
          <w:rFonts w:ascii="Calibri" w:hAnsi="Calibri" w:cs="Calibri"/>
          <w:sz w:val="24"/>
          <w:szCs w:val="24"/>
        </w:rPr>
        <w:t>oferuję:</w:t>
      </w:r>
      <w:r w:rsidR="00937C9E">
        <w:rPr>
          <w:rFonts w:ascii="Calibri" w:hAnsi="Calibri" w:cs="Calibri"/>
          <w:sz w:val="24"/>
          <w:szCs w:val="24"/>
        </w:rPr>
        <w:t xml:space="preserve"> </w:t>
      </w:r>
    </w:p>
    <w:p w14:paraId="1A75FEF7" w14:textId="691D0664" w:rsidR="00FD6C1F" w:rsidRDefault="00C4552C" w:rsidP="0029072C">
      <w:pPr>
        <w:spacing w:after="0" w:line="360" w:lineRule="auto"/>
        <w:ind w:left="-142"/>
        <w:jc w:val="both"/>
        <w:rPr>
          <w:rFonts w:ascii="Calibri" w:hAnsi="Calibri" w:cs="Calibri"/>
          <w:sz w:val="24"/>
          <w:szCs w:val="24"/>
        </w:rPr>
      </w:pPr>
      <w:r w:rsidRPr="00C4552C">
        <w:rPr>
          <w:rFonts w:ascii="Calibri" w:hAnsi="Calibri" w:cs="Calibri"/>
          <w:sz w:val="24"/>
          <w:szCs w:val="24"/>
        </w:rPr>
        <w:t>Łączną kwotę za wykonanie</w:t>
      </w:r>
      <w:r w:rsidR="00F83DA4">
        <w:rPr>
          <w:rFonts w:ascii="Calibri" w:hAnsi="Calibri" w:cs="Calibri"/>
          <w:sz w:val="24"/>
          <w:szCs w:val="24"/>
        </w:rPr>
        <w:t xml:space="preserve"> </w:t>
      </w:r>
      <w:r w:rsidRPr="00C4552C">
        <w:rPr>
          <w:rFonts w:ascii="Calibri" w:hAnsi="Calibri" w:cs="Calibri"/>
          <w:sz w:val="24"/>
          <w:szCs w:val="24"/>
        </w:rPr>
        <w:t>przedmiotu umowy zawartej na pods</w:t>
      </w:r>
      <w:r w:rsidR="0056321B">
        <w:rPr>
          <w:rFonts w:ascii="Calibri" w:hAnsi="Calibri" w:cs="Calibri"/>
          <w:sz w:val="24"/>
          <w:szCs w:val="24"/>
        </w:rPr>
        <w:t xml:space="preserve">tawie Ogłoszenia o </w:t>
      </w:r>
      <w:r w:rsidR="00F83DA4">
        <w:rPr>
          <w:rFonts w:ascii="Calibri" w:hAnsi="Calibri" w:cs="Calibri"/>
          <w:sz w:val="24"/>
          <w:szCs w:val="24"/>
        </w:rPr>
        <w:t>zamówieniu 05</w:t>
      </w:r>
      <w:r w:rsidRPr="00C4552C">
        <w:rPr>
          <w:rFonts w:ascii="Calibri" w:hAnsi="Calibri" w:cs="Calibri"/>
          <w:sz w:val="24"/>
          <w:szCs w:val="24"/>
        </w:rPr>
        <w:t>/</w:t>
      </w:r>
      <w:r w:rsidR="00BB0601" w:rsidRPr="00BB0601">
        <w:rPr>
          <w:rFonts w:ascii="Calibri" w:eastAsia="Aptos" w:hAnsi="Calibri" w:cs="Calibri"/>
          <w:bCs/>
          <w:sz w:val="24"/>
          <w:szCs w:val="24"/>
        </w:rPr>
        <w:t xml:space="preserve"> </w:t>
      </w:r>
      <w:r w:rsidR="00BB0601" w:rsidRPr="00C4552C">
        <w:rPr>
          <w:rFonts w:ascii="Calibri" w:eastAsia="Aptos" w:hAnsi="Calibri" w:cs="Calibri"/>
          <w:bCs/>
          <w:sz w:val="24"/>
          <w:szCs w:val="24"/>
        </w:rPr>
        <w:t>KPO</w:t>
      </w:r>
      <w:r w:rsidR="00BB0601">
        <w:rPr>
          <w:rFonts w:ascii="Calibri" w:eastAsia="Aptos" w:hAnsi="Calibri" w:cs="Calibri"/>
          <w:bCs/>
          <w:sz w:val="24"/>
          <w:szCs w:val="24"/>
        </w:rPr>
        <w:t>JDRZ</w:t>
      </w:r>
      <w:r w:rsidR="00BB0601">
        <w:rPr>
          <w:rFonts w:ascii="Calibri" w:hAnsi="Calibri" w:cs="Calibri"/>
          <w:sz w:val="24"/>
          <w:szCs w:val="24"/>
        </w:rPr>
        <w:t xml:space="preserve"> </w:t>
      </w:r>
      <w:r w:rsidR="0029072C">
        <w:rPr>
          <w:rFonts w:ascii="Calibri" w:hAnsi="Calibri" w:cs="Calibri"/>
          <w:sz w:val="24"/>
          <w:szCs w:val="24"/>
        </w:rPr>
        <w:t>/2026</w:t>
      </w:r>
      <w:r w:rsidRPr="00C4552C">
        <w:rPr>
          <w:rFonts w:ascii="Calibri" w:hAnsi="Calibri" w:cs="Calibri"/>
          <w:sz w:val="24"/>
          <w:szCs w:val="24"/>
        </w:rPr>
        <w:t xml:space="preserve"> oraz niniejszej oferty:</w:t>
      </w:r>
    </w:p>
    <w:p w14:paraId="7BBFEB55" w14:textId="77777777" w:rsidR="00C4552C" w:rsidRPr="00485D53" w:rsidRDefault="00C4552C" w:rsidP="00C455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</w:p>
    <w:p w14:paraId="6AF4D181" w14:textId="69EB159C" w:rsidR="00945F68" w:rsidRPr="00485D53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</w:t>
      </w:r>
      <w:r w:rsidR="00945F68" w:rsidRPr="00485D53">
        <w:rPr>
          <w:rFonts w:ascii="Calibri" w:hAnsi="Calibri" w:cs="Calibri"/>
          <w:sz w:val="24"/>
          <w:szCs w:val="24"/>
        </w:rPr>
        <w:t>………</w:t>
      </w:r>
      <w:r w:rsidR="006A1C55">
        <w:rPr>
          <w:rFonts w:ascii="Calibri" w:hAnsi="Calibri" w:cs="Calibri"/>
          <w:sz w:val="24"/>
          <w:szCs w:val="24"/>
        </w:rPr>
        <w:t>…………….….. Netto</w:t>
      </w:r>
    </w:p>
    <w:p w14:paraId="6D87721E" w14:textId="6503A8A6" w:rsidR="00054222" w:rsidRPr="00485D53" w:rsidRDefault="00054222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Słownie:</w:t>
      </w:r>
    </w:p>
    <w:p w14:paraId="32C39F4C" w14:textId="649FC6AB" w:rsidR="00054222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…….</w:t>
      </w:r>
      <w:r w:rsidR="00054222" w:rsidRPr="00485D53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……………………………………………………………………………………………………………. </w:t>
      </w:r>
      <w:r w:rsidR="006A1C55">
        <w:rPr>
          <w:rFonts w:ascii="Calibri" w:hAnsi="Calibri" w:cs="Calibri"/>
          <w:sz w:val="24"/>
          <w:szCs w:val="24"/>
        </w:rPr>
        <w:t>Netto</w:t>
      </w:r>
    </w:p>
    <w:p w14:paraId="36408CAB" w14:textId="77777777" w:rsidR="006A1C55" w:rsidRPr="00FD6C1F" w:rsidRDefault="006A1C55" w:rsidP="00054222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308F151E" w14:textId="79DE5E99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 xml:space="preserve">……………………………….….. </w:t>
      </w:r>
      <w:proofErr w:type="spellStart"/>
      <w:r>
        <w:rPr>
          <w:rFonts w:ascii="Calibri" w:hAnsi="Calibri" w:cs="Calibri"/>
          <w:sz w:val="24"/>
          <w:szCs w:val="24"/>
        </w:rPr>
        <w:t>Vat</w:t>
      </w:r>
      <w:proofErr w:type="spellEnd"/>
    </w:p>
    <w:p w14:paraId="7C29DC5D" w14:textId="77777777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Słownie:</w:t>
      </w:r>
    </w:p>
    <w:p w14:paraId="2222F953" w14:textId="79AC0B67" w:rsidR="00054222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 w:rsidR="0029072C">
        <w:rPr>
          <w:rFonts w:ascii="Calibri" w:hAnsi="Calibri" w:cs="Calibri"/>
          <w:sz w:val="24"/>
          <w:szCs w:val="24"/>
        </w:rPr>
        <w:t>…….</w:t>
      </w:r>
      <w:r w:rsidRPr="006A1C55">
        <w:rPr>
          <w:rFonts w:ascii="Calibri" w:hAnsi="Calibri" w:cs="Calibri"/>
          <w:sz w:val="24"/>
          <w:szCs w:val="24"/>
        </w:rPr>
        <w:t xml:space="preserve">……………. </w:t>
      </w:r>
      <w:proofErr w:type="spellStart"/>
      <w:r>
        <w:rPr>
          <w:rFonts w:ascii="Calibri" w:hAnsi="Calibri" w:cs="Calibri"/>
          <w:sz w:val="24"/>
          <w:szCs w:val="24"/>
        </w:rPr>
        <w:t>Vat</w:t>
      </w:r>
      <w:proofErr w:type="spellEnd"/>
    </w:p>
    <w:p w14:paraId="2F80D626" w14:textId="77777777" w:rsidR="005024B0" w:rsidRPr="00FD6C1F" w:rsidRDefault="005024B0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71F59B84" w14:textId="270447C3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 xml:space="preserve">……………………………….….. </w:t>
      </w:r>
      <w:r>
        <w:rPr>
          <w:rFonts w:ascii="Calibri" w:hAnsi="Calibri" w:cs="Calibri"/>
          <w:sz w:val="24"/>
          <w:szCs w:val="24"/>
        </w:rPr>
        <w:t>Brutto</w:t>
      </w:r>
    </w:p>
    <w:p w14:paraId="765C15A7" w14:textId="77777777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Słownie:</w:t>
      </w:r>
    </w:p>
    <w:p w14:paraId="795B0646" w14:textId="033B8E06" w:rsid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 w:rsidR="0029072C">
        <w:rPr>
          <w:rFonts w:ascii="Calibri" w:hAnsi="Calibri" w:cs="Calibri"/>
          <w:sz w:val="24"/>
          <w:szCs w:val="24"/>
        </w:rPr>
        <w:t>……</w:t>
      </w:r>
      <w:r w:rsidRPr="006A1C55">
        <w:rPr>
          <w:rFonts w:ascii="Calibri" w:hAnsi="Calibri" w:cs="Calibri"/>
          <w:sz w:val="24"/>
          <w:szCs w:val="24"/>
        </w:rPr>
        <w:t xml:space="preserve">…………. </w:t>
      </w:r>
      <w:r>
        <w:rPr>
          <w:rFonts w:ascii="Calibri" w:hAnsi="Calibri" w:cs="Calibri"/>
          <w:sz w:val="24"/>
          <w:szCs w:val="24"/>
        </w:rPr>
        <w:t>Brutto</w:t>
      </w:r>
    </w:p>
    <w:p w14:paraId="3E807414" w14:textId="77777777" w:rsidR="00D25246" w:rsidRDefault="00D25246" w:rsidP="00D25246">
      <w:pPr>
        <w:ind w:left="360"/>
        <w:rPr>
          <w:rFonts w:ascii="Calibri" w:hAnsi="Calibri" w:cs="Calibri"/>
          <w:sz w:val="20"/>
          <w:szCs w:val="24"/>
        </w:rPr>
      </w:pPr>
    </w:p>
    <w:p w14:paraId="2942647C" w14:textId="5DE03713" w:rsidR="0086301B" w:rsidRPr="00010186" w:rsidRDefault="0086301B" w:rsidP="00F80061">
      <w:pPr>
        <w:rPr>
          <w:rFonts w:ascii="Calibri" w:hAnsi="Calibri" w:cs="Calibri"/>
          <w:sz w:val="20"/>
          <w:szCs w:val="24"/>
        </w:rPr>
      </w:pPr>
    </w:p>
    <w:p w14:paraId="0E97F03E" w14:textId="29529C6D" w:rsidR="00C4552C" w:rsidRPr="00C4552C" w:rsidRDefault="0086301B" w:rsidP="00C4552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Calibri" w:eastAsia="Aptos" w:hAnsi="Calibri" w:cs="Calibri"/>
          <w:sz w:val="24"/>
          <w:szCs w:val="24"/>
        </w:rPr>
      </w:pPr>
      <w:r>
        <w:rPr>
          <w:rFonts w:ascii="Calibri" w:eastAsia="Aptos" w:hAnsi="Calibri" w:cs="Calibri"/>
          <w:sz w:val="24"/>
          <w:szCs w:val="24"/>
        </w:rPr>
        <w:t>O</w:t>
      </w:r>
      <w:r w:rsidR="00C4552C" w:rsidRPr="00C4552C">
        <w:rPr>
          <w:rFonts w:ascii="Calibri" w:eastAsia="Aptos" w:hAnsi="Calibri" w:cs="Calibri"/>
          <w:sz w:val="24"/>
          <w:szCs w:val="24"/>
        </w:rPr>
        <w:t xml:space="preserve">świadczam, że zapoznałem się z treścią Ogłoszenia o zamówieniu </w:t>
      </w:r>
      <w:r w:rsidR="00626998">
        <w:rPr>
          <w:rFonts w:ascii="Calibri" w:eastAsia="Aptos" w:hAnsi="Calibri" w:cs="Calibri"/>
          <w:bCs/>
          <w:sz w:val="24"/>
          <w:szCs w:val="24"/>
        </w:rPr>
        <w:t>05</w:t>
      </w:r>
      <w:r w:rsidR="00C4552C">
        <w:rPr>
          <w:rFonts w:ascii="Calibri" w:eastAsia="Aptos" w:hAnsi="Calibri" w:cs="Calibri"/>
          <w:bCs/>
          <w:sz w:val="24"/>
          <w:szCs w:val="24"/>
        </w:rPr>
        <w:t>/</w:t>
      </w:r>
      <w:r w:rsidR="00BB0601" w:rsidRPr="00C4552C">
        <w:rPr>
          <w:rFonts w:ascii="Calibri" w:eastAsia="Aptos" w:hAnsi="Calibri" w:cs="Calibri"/>
          <w:bCs/>
          <w:sz w:val="24"/>
          <w:szCs w:val="24"/>
        </w:rPr>
        <w:t>KPO</w:t>
      </w:r>
      <w:r w:rsidR="00BB0601">
        <w:rPr>
          <w:rFonts w:ascii="Calibri" w:eastAsia="Aptos" w:hAnsi="Calibri" w:cs="Calibri"/>
          <w:bCs/>
          <w:sz w:val="24"/>
          <w:szCs w:val="24"/>
        </w:rPr>
        <w:t>JDRZ</w:t>
      </w:r>
      <w:r w:rsidR="00E26B1A">
        <w:rPr>
          <w:rFonts w:ascii="Calibri" w:eastAsia="Aptos" w:hAnsi="Calibri" w:cs="Calibri"/>
          <w:bCs/>
          <w:sz w:val="24"/>
          <w:szCs w:val="24"/>
        </w:rPr>
        <w:t>/2026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 xml:space="preserve">, 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SWZ oraz 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 xml:space="preserve">załącznikami do </w:t>
      </w:r>
      <w:r w:rsidR="00F80061">
        <w:rPr>
          <w:rFonts w:ascii="Calibri" w:eastAsia="Aptos" w:hAnsi="Calibri" w:cs="Calibri"/>
          <w:bCs/>
          <w:sz w:val="24"/>
          <w:szCs w:val="24"/>
        </w:rPr>
        <w:t>SWZ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>, w szczególności</w:t>
      </w:r>
      <w:r w:rsidR="00C4552C" w:rsidRPr="00C4552C">
        <w:rPr>
          <w:rFonts w:ascii="Calibri" w:eastAsia="Aptos" w:hAnsi="Calibri" w:cs="Calibri"/>
          <w:b/>
          <w:sz w:val="24"/>
          <w:szCs w:val="24"/>
        </w:rPr>
        <w:t xml:space="preserve"> </w:t>
      </w:r>
      <w:r w:rsidR="00C4552C" w:rsidRPr="00C4552C">
        <w:rPr>
          <w:rFonts w:ascii="Calibri" w:eastAsia="Aptos" w:hAnsi="Calibri" w:cs="Calibri"/>
          <w:sz w:val="24"/>
          <w:szCs w:val="24"/>
        </w:rPr>
        <w:t>wzorem umowy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="00C4552C" w:rsidRPr="00C4552C">
        <w:rPr>
          <w:rFonts w:ascii="Calibri" w:eastAsia="Aptos" w:hAnsi="Calibri" w:cs="Calibri"/>
          <w:sz w:val="24"/>
          <w:szCs w:val="24"/>
        </w:rPr>
        <w:t xml:space="preserve">udostępnionymi mi przez Zamawiającego, i nie wnoszę w tym względzie zastrzeżeń, </w:t>
      </w:r>
    </w:p>
    <w:p w14:paraId="6639B32E" w14:textId="294C5FA2" w:rsidR="00C4552C" w:rsidRDefault="00C4552C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 xml:space="preserve">Oświadczam, że akceptuję treść umowy, której wzór stanowi załącznik do </w:t>
      </w:r>
      <w:r w:rsidR="00F80061">
        <w:rPr>
          <w:rFonts w:ascii="Calibri" w:eastAsia="Aptos" w:hAnsi="Calibri" w:cs="Calibri"/>
          <w:sz w:val="24"/>
          <w:szCs w:val="24"/>
        </w:rPr>
        <w:t xml:space="preserve">SWZ ogłoszenia o zamówieniu </w:t>
      </w:r>
      <w:r w:rsidR="00626998">
        <w:rPr>
          <w:rFonts w:ascii="Calibri" w:eastAsia="Aptos" w:hAnsi="Calibri" w:cs="Calibri"/>
          <w:sz w:val="24"/>
          <w:szCs w:val="24"/>
        </w:rPr>
        <w:t>05</w:t>
      </w:r>
      <w:r w:rsidR="00F80061" w:rsidRPr="00F80061">
        <w:rPr>
          <w:rFonts w:ascii="Calibri" w:eastAsia="Aptos" w:hAnsi="Calibri" w:cs="Calibri"/>
          <w:sz w:val="24"/>
          <w:szCs w:val="24"/>
        </w:rPr>
        <w:t>/</w:t>
      </w:r>
      <w:r w:rsidR="00BB0601" w:rsidRPr="00BB0601">
        <w:rPr>
          <w:rFonts w:ascii="Calibri" w:eastAsia="Aptos" w:hAnsi="Calibri" w:cs="Calibri"/>
          <w:bCs/>
          <w:sz w:val="24"/>
          <w:szCs w:val="24"/>
        </w:rPr>
        <w:t xml:space="preserve"> </w:t>
      </w:r>
      <w:r w:rsidR="00BB0601" w:rsidRPr="00C4552C">
        <w:rPr>
          <w:rFonts w:ascii="Calibri" w:eastAsia="Aptos" w:hAnsi="Calibri" w:cs="Calibri"/>
          <w:bCs/>
          <w:sz w:val="24"/>
          <w:szCs w:val="24"/>
        </w:rPr>
        <w:t>KPO</w:t>
      </w:r>
      <w:r w:rsidR="00BB0601">
        <w:rPr>
          <w:rFonts w:ascii="Calibri" w:eastAsia="Aptos" w:hAnsi="Calibri" w:cs="Calibri"/>
          <w:bCs/>
          <w:sz w:val="24"/>
          <w:szCs w:val="24"/>
        </w:rPr>
        <w:t>JDRZ</w:t>
      </w:r>
      <w:r w:rsidR="00F80061" w:rsidRPr="00F80061">
        <w:rPr>
          <w:rFonts w:ascii="Calibri" w:eastAsia="Aptos" w:hAnsi="Calibri" w:cs="Calibri"/>
          <w:sz w:val="24"/>
          <w:szCs w:val="24"/>
        </w:rPr>
        <w:t>/2026</w:t>
      </w:r>
      <w:r w:rsidR="00F80061">
        <w:rPr>
          <w:rFonts w:ascii="Calibri" w:eastAsia="Aptos" w:hAnsi="Calibri" w:cs="Calibri"/>
          <w:sz w:val="24"/>
          <w:szCs w:val="24"/>
        </w:rPr>
        <w:t>,</w:t>
      </w:r>
    </w:p>
    <w:p w14:paraId="014216E8" w14:textId="716FD3F1" w:rsidR="000977A3" w:rsidRPr="00C4552C" w:rsidRDefault="000977A3" w:rsidP="000977A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0977A3">
        <w:rPr>
          <w:rFonts w:ascii="Calibri" w:eastAsia="Aptos" w:hAnsi="Calibri" w:cs="Calibri"/>
          <w:sz w:val="24"/>
          <w:szCs w:val="24"/>
        </w:rPr>
        <w:t xml:space="preserve">Oświadczam, że oferowany przedmiot zamówienia spełnia wymagania określone w </w:t>
      </w:r>
      <w:r>
        <w:rPr>
          <w:rFonts w:ascii="Calibri" w:eastAsia="Aptos" w:hAnsi="Calibri" w:cs="Calibri"/>
          <w:sz w:val="24"/>
          <w:szCs w:val="24"/>
        </w:rPr>
        <w:t xml:space="preserve">SWZ </w:t>
      </w:r>
      <w:r w:rsidR="00F80061">
        <w:rPr>
          <w:rFonts w:ascii="Calibri" w:eastAsia="Aptos" w:hAnsi="Calibri" w:cs="Calibri"/>
          <w:sz w:val="24"/>
          <w:szCs w:val="24"/>
        </w:rPr>
        <w:t>oraz załącznikach do SWZ</w:t>
      </w:r>
      <w:r>
        <w:rPr>
          <w:rFonts w:ascii="Calibri" w:eastAsia="Aptos" w:hAnsi="Calibri" w:cs="Calibri"/>
          <w:sz w:val="24"/>
          <w:szCs w:val="24"/>
        </w:rPr>
        <w:t>.</w:t>
      </w:r>
    </w:p>
    <w:p w14:paraId="4E9BDAAE" w14:textId="3CD0A7AB" w:rsidR="00C4552C" w:rsidRPr="00C4552C" w:rsidRDefault="00C4552C" w:rsidP="00C455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 xml:space="preserve">Zobowiązuję się do wykonania przedmiotu umowy w zakresie wskazanym w Ogłoszeniu o zamówieniu </w:t>
      </w:r>
      <w:r w:rsidR="00626998">
        <w:rPr>
          <w:rFonts w:ascii="Calibri" w:eastAsia="Aptos" w:hAnsi="Calibri" w:cs="Calibri"/>
          <w:bCs/>
          <w:sz w:val="24"/>
          <w:szCs w:val="24"/>
        </w:rPr>
        <w:t>05</w:t>
      </w:r>
      <w:r w:rsidRPr="00C4552C">
        <w:rPr>
          <w:rFonts w:ascii="Calibri" w:eastAsia="Aptos" w:hAnsi="Calibri" w:cs="Calibri"/>
          <w:bCs/>
          <w:sz w:val="24"/>
          <w:szCs w:val="24"/>
        </w:rPr>
        <w:t>/KPO</w:t>
      </w:r>
      <w:r w:rsidR="00BB0601">
        <w:rPr>
          <w:rFonts w:ascii="Calibri" w:eastAsia="Aptos" w:hAnsi="Calibri" w:cs="Calibri"/>
          <w:bCs/>
          <w:sz w:val="24"/>
          <w:szCs w:val="24"/>
        </w:rPr>
        <w:t>JDRZ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/2026 ,w SWZ oraz  </w:t>
      </w:r>
      <w:r w:rsidR="0072137C">
        <w:rPr>
          <w:rFonts w:ascii="Calibri" w:eastAsia="Aptos" w:hAnsi="Calibri" w:cs="Calibri"/>
          <w:bCs/>
          <w:sz w:val="24"/>
          <w:szCs w:val="24"/>
        </w:rPr>
        <w:t xml:space="preserve">załącznikach do </w:t>
      </w:r>
      <w:r w:rsidR="00F80061">
        <w:rPr>
          <w:rFonts w:ascii="Calibri" w:eastAsia="Aptos" w:hAnsi="Calibri" w:cs="Calibri"/>
          <w:bCs/>
          <w:sz w:val="24"/>
          <w:szCs w:val="24"/>
        </w:rPr>
        <w:t>SWZ</w:t>
      </w:r>
      <w:r w:rsidR="0072137C">
        <w:rPr>
          <w:rFonts w:ascii="Calibri" w:eastAsia="Aptos" w:hAnsi="Calibri" w:cs="Calibri"/>
          <w:bCs/>
          <w:sz w:val="24"/>
          <w:szCs w:val="24"/>
        </w:rPr>
        <w:t xml:space="preserve"> w tym z treścią </w:t>
      </w:r>
      <w:r w:rsidRPr="00C4552C">
        <w:rPr>
          <w:rFonts w:ascii="Calibri" w:eastAsia="Aptos" w:hAnsi="Calibri" w:cs="Calibri"/>
          <w:bCs/>
          <w:sz w:val="24"/>
          <w:szCs w:val="24"/>
        </w:rPr>
        <w:t>umowy (której wzór stanowi załącznik do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 SWZ</w:t>
      </w:r>
      <w:r w:rsidR="00FE33C5">
        <w:rPr>
          <w:rFonts w:ascii="Calibri" w:eastAsia="Aptos" w:hAnsi="Calibri" w:cs="Calibri"/>
          <w:bCs/>
          <w:sz w:val="24"/>
          <w:szCs w:val="24"/>
        </w:rPr>
        <w:t xml:space="preserve">) oraz złożoną przeze </w:t>
      </w:r>
      <w:r w:rsidRPr="00C4552C">
        <w:rPr>
          <w:rFonts w:ascii="Calibri" w:eastAsia="Aptos" w:hAnsi="Calibri" w:cs="Calibri"/>
          <w:bCs/>
          <w:sz w:val="24"/>
          <w:szCs w:val="24"/>
        </w:rPr>
        <w:t xml:space="preserve"> mnie ofertą.</w:t>
      </w:r>
    </w:p>
    <w:p w14:paraId="2DBF66C0" w14:textId="77777777" w:rsidR="00C4552C" w:rsidRDefault="00C4552C" w:rsidP="00B8760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 poz. 129).</w:t>
      </w:r>
      <w:r w:rsidRPr="00C4552C">
        <w:rPr>
          <w:rFonts w:ascii="Calibri" w:eastAsia="Aptos" w:hAnsi="Calibri" w:cs="Calibri"/>
          <w:sz w:val="24"/>
          <w:szCs w:val="24"/>
        </w:rPr>
        <w:tab/>
      </w:r>
    </w:p>
    <w:p w14:paraId="74A1C751" w14:textId="31BDF379" w:rsidR="00F80061" w:rsidRPr="00C4552C" w:rsidRDefault="00F80061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>
        <w:rPr>
          <w:rFonts w:ascii="Calibri" w:eastAsia="Aptos" w:hAnsi="Calibri" w:cs="Calibri"/>
          <w:sz w:val="24"/>
          <w:szCs w:val="24"/>
        </w:rPr>
        <w:t xml:space="preserve">Oświadczam, że nie podlegam wykluczeniu z postępowania na podstawie </w:t>
      </w:r>
      <w:r w:rsidRPr="00F80061">
        <w:rPr>
          <w:rFonts w:ascii="Calibri" w:eastAsia="Aptos" w:hAnsi="Calibri" w:cs="Calibri"/>
          <w:sz w:val="24"/>
          <w:szCs w:val="24"/>
        </w:rPr>
        <w:t>art. 5k ust. 1 Rozporządzenia Rady Unii Europejskiej nr 2025/2033 z dnia 23 października 2025 r. w sprawie zmiany Rozporządzenia Rady (UE) nr 833/2014 z dnia 31 lipca 2014 r. dotyczącego środków ograniczających w związku z działaniami Rosji destabilizującymi sytuację na Ukrainie.</w:t>
      </w:r>
    </w:p>
    <w:p w14:paraId="6E80C714" w14:textId="188712D9" w:rsidR="005E16DC" w:rsidRPr="00285FBE" w:rsidRDefault="00C4552C" w:rsidP="002907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285FBE">
        <w:rPr>
          <w:rFonts w:ascii="Calibri" w:eastAsia="Aptos" w:hAnsi="Calibri" w:cs="Calibri"/>
          <w:sz w:val="24"/>
          <w:szCs w:val="24"/>
        </w:rPr>
        <w:t xml:space="preserve">Oświadczam, że nie jestem powiązany z Zamawiającym </w:t>
      </w:r>
      <w:r w:rsidR="00285FBE">
        <w:rPr>
          <w:rFonts w:ascii="Calibri" w:eastAsia="Aptos" w:hAnsi="Calibri" w:cs="Calibri"/>
          <w:sz w:val="24"/>
          <w:szCs w:val="24"/>
        </w:rPr>
        <w:t>osobowo ani kapitałowo.</w:t>
      </w:r>
    </w:p>
    <w:p w14:paraId="5D622ED1" w14:textId="77777777" w:rsidR="005E16DC" w:rsidRDefault="005E16DC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1DCDB166" w14:textId="77777777" w:rsidR="00FE4022" w:rsidRDefault="00FE4022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71B4C86" w14:textId="77777777" w:rsidR="00FE4022" w:rsidRDefault="00FE4022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6D53B2E7" w14:textId="77777777" w:rsidR="00FE4022" w:rsidRPr="0029072C" w:rsidRDefault="00FE4022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1ED6404" w14:textId="219EC2AB" w:rsidR="00945F68" w:rsidRPr="00485D53" w:rsidRDefault="00010186" w:rsidP="0001018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…….</w:t>
      </w:r>
      <w:r w:rsidR="00945F68" w:rsidRPr="00485D53">
        <w:rPr>
          <w:rFonts w:ascii="Calibri" w:hAnsi="Calibri" w:cs="Calibri"/>
          <w:sz w:val="24"/>
          <w:szCs w:val="24"/>
        </w:rPr>
        <w:t>…………………………………</w:t>
      </w:r>
      <w:r>
        <w:rPr>
          <w:rFonts w:ascii="Calibri" w:hAnsi="Calibri" w:cs="Calibri"/>
          <w:sz w:val="24"/>
          <w:szCs w:val="24"/>
        </w:rPr>
        <w:t>………………………………</w:t>
      </w:r>
    </w:p>
    <w:p w14:paraId="5EB19013" w14:textId="2A195749" w:rsidR="00704A69" w:rsidRPr="00485D53" w:rsidRDefault="00945F68" w:rsidP="00FE0F1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 xml:space="preserve">                                                      </w:t>
      </w:r>
      <w:r w:rsidR="00B4008B" w:rsidRPr="00485D53">
        <w:rPr>
          <w:rFonts w:ascii="Calibri" w:hAnsi="Calibri" w:cs="Calibri"/>
          <w:sz w:val="24"/>
          <w:szCs w:val="24"/>
        </w:rPr>
        <w:t xml:space="preserve">                      /</w:t>
      </w:r>
      <w:r w:rsidR="00010186">
        <w:rPr>
          <w:rFonts w:ascii="Calibri" w:hAnsi="Calibri" w:cs="Calibri"/>
          <w:sz w:val="24"/>
          <w:szCs w:val="24"/>
        </w:rPr>
        <w:t>Data i p</w:t>
      </w:r>
      <w:r w:rsidR="00B4008B" w:rsidRPr="00485D53">
        <w:rPr>
          <w:rFonts w:ascii="Calibri" w:hAnsi="Calibri" w:cs="Calibri"/>
          <w:sz w:val="24"/>
          <w:szCs w:val="24"/>
        </w:rPr>
        <w:t>odpis Oferenta lub osoby upoważnionej/</w:t>
      </w:r>
    </w:p>
    <w:sectPr w:rsidR="00704A69" w:rsidRPr="00485D53" w:rsidSect="000C558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2A400" w14:textId="77777777" w:rsidR="007C1C03" w:rsidRDefault="007C1C03" w:rsidP="00F80061">
      <w:pPr>
        <w:spacing w:after="0" w:line="240" w:lineRule="auto"/>
      </w:pPr>
      <w:r>
        <w:separator/>
      </w:r>
    </w:p>
  </w:endnote>
  <w:endnote w:type="continuationSeparator" w:id="0">
    <w:p w14:paraId="45DC9640" w14:textId="77777777" w:rsidR="007C1C03" w:rsidRDefault="007C1C03" w:rsidP="00F8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1D6FE" w14:textId="77777777" w:rsidR="007C1C03" w:rsidRDefault="007C1C03" w:rsidP="00F80061">
      <w:pPr>
        <w:spacing w:after="0" w:line="240" w:lineRule="auto"/>
      </w:pPr>
      <w:r>
        <w:separator/>
      </w:r>
    </w:p>
  </w:footnote>
  <w:footnote w:type="continuationSeparator" w:id="0">
    <w:p w14:paraId="27FB26E5" w14:textId="77777777" w:rsidR="007C1C03" w:rsidRDefault="007C1C03" w:rsidP="00F8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F5FA7" w14:textId="41F22138" w:rsidR="000C35C3" w:rsidRDefault="000C35C3">
    <w:pPr>
      <w:pStyle w:val="Nagwek"/>
    </w:pPr>
    <w:r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drawing>
        <wp:inline distT="0" distB="0" distL="0" distR="0" wp14:anchorId="7D0D2FF8" wp14:editId="4BE8EDA8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A034CD" w14:textId="77777777" w:rsidR="000C35C3" w:rsidRDefault="000C35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F903B97"/>
    <w:multiLevelType w:val="hybridMultilevel"/>
    <w:tmpl w:val="FA60D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91188"/>
    <w:multiLevelType w:val="hybridMultilevel"/>
    <w:tmpl w:val="87985CCA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72B"/>
    <w:multiLevelType w:val="hybridMultilevel"/>
    <w:tmpl w:val="9B64C576"/>
    <w:lvl w:ilvl="0" w:tplc="D91480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C4DE7"/>
    <w:multiLevelType w:val="hybridMultilevel"/>
    <w:tmpl w:val="B330E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13C42"/>
    <w:multiLevelType w:val="hybridMultilevel"/>
    <w:tmpl w:val="ABBE4740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733A6"/>
    <w:multiLevelType w:val="hybridMultilevel"/>
    <w:tmpl w:val="5D8676D4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241986"/>
    <w:multiLevelType w:val="multilevel"/>
    <w:tmpl w:val="CC8A4CB2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57F4C"/>
    <w:multiLevelType w:val="hybridMultilevel"/>
    <w:tmpl w:val="A3D4A8E0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600A2"/>
    <w:multiLevelType w:val="hybridMultilevel"/>
    <w:tmpl w:val="EA2AF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097A7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nsid w:val="660A4D6C"/>
    <w:multiLevelType w:val="hybridMultilevel"/>
    <w:tmpl w:val="C8DC19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46B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971404"/>
    <w:multiLevelType w:val="hybridMultilevel"/>
    <w:tmpl w:val="204A3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3"/>
  </w:num>
  <w:num w:numId="5">
    <w:abstractNumId w:val="17"/>
  </w:num>
  <w:num w:numId="6">
    <w:abstractNumId w:val="2"/>
  </w:num>
  <w:num w:numId="7">
    <w:abstractNumId w:val="9"/>
  </w:num>
  <w:num w:numId="8">
    <w:abstractNumId w:val="6"/>
  </w:num>
  <w:num w:numId="9">
    <w:abstractNumId w:val="11"/>
  </w:num>
  <w:num w:numId="10">
    <w:abstractNumId w:val="7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8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B9"/>
    <w:rsid w:val="00010186"/>
    <w:rsid w:val="00046A3A"/>
    <w:rsid w:val="00054222"/>
    <w:rsid w:val="000716D2"/>
    <w:rsid w:val="000819DA"/>
    <w:rsid w:val="00096454"/>
    <w:rsid w:val="000977A3"/>
    <w:rsid w:val="000B535F"/>
    <w:rsid w:val="000C35C3"/>
    <w:rsid w:val="000C5587"/>
    <w:rsid w:val="000D02C1"/>
    <w:rsid w:val="00115AF9"/>
    <w:rsid w:val="00131C58"/>
    <w:rsid w:val="001353AB"/>
    <w:rsid w:val="00190F3F"/>
    <w:rsid w:val="0019554B"/>
    <w:rsid w:val="002469F7"/>
    <w:rsid w:val="00266D39"/>
    <w:rsid w:val="00285FBE"/>
    <w:rsid w:val="0029072C"/>
    <w:rsid w:val="002A0C0F"/>
    <w:rsid w:val="002E2D22"/>
    <w:rsid w:val="002E52FE"/>
    <w:rsid w:val="002E6BC3"/>
    <w:rsid w:val="002F0EF9"/>
    <w:rsid w:val="002F7F61"/>
    <w:rsid w:val="003140FD"/>
    <w:rsid w:val="00320447"/>
    <w:rsid w:val="00321E43"/>
    <w:rsid w:val="00337180"/>
    <w:rsid w:val="0034495B"/>
    <w:rsid w:val="00353239"/>
    <w:rsid w:val="00356EF0"/>
    <w:rsid w:val="00367924"/>
    <w:rsid w:val="00383155"/>
    <w:rsid w:val="003846CF"/>
    <w:rsid w:val="00385F13"/>
    <w:rsid w:val="003A2336"/>
    <w:rsid w:val="003C51B9"/>
    <w:rsid w:val="00415704"/>
    <w:rsid w:val="00440FFE"/>
    <w:rsid w:val="00446668"/>
    <w:rsid w:val="00481367"/>
    <w:rsid w:val="00485D53"/>
    <w:rsid w:val="00491282"/>
    <w:rsid w:val="004D3FB7"/>
    <w:rsid w:val="005024B0"/>
    <w:rsid w:val="00511801"/>
    <w:rsid w:val="005139A5"/>
    <w:rsid w:val="0051716D"/>
    <w:rsid w:val="005407F3"/>
    <w:rsid w:val="0056321B"/>
    <w:rsid w:val="005A62C8"/>
    <w:rsid w:val="005A7FEC"/>
    <w:rsid w:val="005E16DC"/>
    <w:rsid w:val="005E57B9"/>
    <w:rsid w:val="00626998"/>
    <w:rsid w:val="00651F54"/>
    <w:rsid w:val="00675A14"/>
    <w:rsid w:val="00697DC8"/>
    <w:rsid w:val="006A1C55"/>
    <w:rsid w:val="006D0833"/>
    <w:rsid w:val="006F1137"/>
    <w:rsid w:val="00704A69"/>
    <w:rsid w:val="00715C4E"/>
    <w:rsid w:val="0072116F"/>
    <w:rsid w:val="0072137C"/>
    <w:rsid w:val="007229ED"/>
    <w:rsid w:val="00724BE8"/>
    <w:rsid w:val="007318B7"/>
    <w:rsid w:val="00751F29"/>
    <w:rsid w:val="00752DA2"/>
    <w:rsid w:val="007570FA"/>
    <w:rsid w:val="0075792E"/>
    <w:rsid w:val="00796465"/>
    <w:rsid w:val="007A05BC"/>
    <w:rsid w:val="007C1C03"/>
    <w:rsid w:val="007D7C4D"/>
    <w:rsid w:val="00815AE7"/>
    <w:rsid w:val="00823902"/>
    <w:rsid w:val="0084766E"/>
    <w:rsid w:val="00854316"/>
    <w:rsid w:val="008571E1"/>
    <w:rsid w:val="0086301B"/>
    <w:rsid w:val="00865235"/>
    <w:rsid w:val="00877956"/>
    <w:rsid w:val="008B4AEC"/>
    <w:rsid w:val="008C599F"/>
    <w:rsid w:val="008C761A"/>
    <w:rsid w:val="008E1DD3"/>
    <w:rsid w:val="008F137E"/>
    <w:rsid w:val="008F71BF"/>
    <w:rsid w:val="00922682"/>
    <w:rsid w:val="00924A19"/>
    <w:rsid w:val="00930F93"/>
    <w:rsid w:val="00937C9E"/>
    <w:rsid w:val="0094014B"/>
    <w:rsid w:val="00945F68"/>
    <w:rsid w:val="00984ED5"/>
    <w:rsid w:val="00991132"/>
    <w:rsid w:val="00994E2B"/>
    <w:rsid w:val="009A5C23"/>
    <w:rsid w:val="009E02CD"/>
    <w:rsid w:val="00A5353E"/>
    <w:rsid w:val="00A70304"/>
    <w:rsid w:val="00A72244"/>
    <w:rsid w:val="00A85B17"/>
    <w:rsid w:val="00A948DC"/>
    <w:rsid w:val="00AD1C79"/>
    <w:rsid w:val="00AE4F42"/>
    <w:rsid w:val="00B06133"/>
    <w:rsid w:val="00B24680"/>
    <w:rsid w:val="00B27182"/>
    <w:rsid w:val="00B31C79"/>
    <w:rsid w:val="00B4008B"/>
    <w:rsid w:val="00B4454D"/>
    <w:rsid w:val="00B528E5"/>
    <w:rsid w:val="00B8760C"/>
    <w:rsid w:val="00B97090"/>
    <w:rsid w:val="00BB0601"/>
    <w:rsid w:val="00BE2C79"/>
    <w:rsid w:val="00BE55E7"/>
    <w:rsid w:val="00C0297D"/>
    <w:rsid w:val="00C22B35"/>
    <w:rsid w:val="00C2499C"/>
    <w:rsid w:val="00C4552C"/>
    <w:rsid w:val="00C912AF"/>
    <w:rsid w:val="00CE130D"/>
    <w:rsid w:val="00D126A0"/>
    <w:rsid w:val="00D15D0C"/>
    <w:rsid w:val="00D25246"/>
    <w:rsid w:val="00D2553A"/>
    <w:rsid w:val="00D30C4A"/>
    <w:rsid w:val="00D3173A"/>
    <w:rsid w:val="00D962B7"/>
    <w:rsid w:val="00DB12DB"/>
    <w:rsid w:val="00DB289A"/>
    <w:rsid w:val="00DB46EE"/>
    <w:rsid w:val="00E12226"/>
    <w:rsid w:val="00E26547"/>
    <w:rsid w:val="00E26B1A"/>
    <w:rsid w:val="00E72EA0"/>
    <w:rsid w:val="00E81BA4"/>
    <w:rsid w:val="00EE0FE4"/>
    <w:rsid w:val="00EF0E5C"/>
    <w:rsid w:val="00F1775F"/>
    <w:rsid w:val="00F80061"/>
    <w:rsid w:val="00F83DA4"/>
    <w:rsid w:val="00FB2141"/>
    <w:rsid w:val="00FD6C1F"/>
    <w:rsid w:val="00FE0F1E"/>
    <w:rsid w:val="00FE33C5"/>
    <w:rsid w:val="00FE4022"/>
    <w:rsid w:val="00F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C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character" w:styleId="Hipercze">
    <w:name w:val="Hyperlink"/>
    <w:rsid w:val="000C35C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character" w:styleId="Hipercze">
    <w:name w:val="Hyperlink"/>
    <w:rsid w:val="000C35C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B5FE8-B5C9-48A6-AA0E-4CE102BF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12</Pages>
  <Words>2483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Kowalski</dc:creator>
  <cp:lastModifiedBy>Kowalski Ryszard</cp:lastModifiedBy>
  <cp:revision>91</cp:revision>
  <cp:lastPrinted>2026-01-30T07:46:00Z</cp:lastPrinted>
  <dcterms:created xsi:type="dcterms:W3CDTF">2024-05-09T21:49:00Z</dcterms:created>
  <dcterms:modified xsi:type="dcterms:W3CDTF">2026-04-02T10:54:00Z</dcterms:modified>
</cp:coreProperties>
</file>